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bookmarkStart w:id="3" w:name="_GoBack"/>
      <w:bookmarkEnd w:id="3"/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7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刘宇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/</w:t>
            </w: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Liu Yu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  <w:lang w:eastAsia="zh-CN"/>
              </w:rPr>
              <w:drawing>
                <wp:inline distT="0" distB="0" distL="114300" distR="114300">
                  <wp:extent cx="1043940" cy="1472565"/>
                  <wp:effectExtent l="0" t="0" r="3810" b="13335"/>
                  <wp:docPr id="1" name="图片 1" descr="25 拷贝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5 拷贝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教授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46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XXX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天津市西青区宾水西道391号，</w:t>
            </w:r>
            <w:r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邮编:300384 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376175"/>
                <w:sz w:val="14"/>
                <w:szCs w:val="1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wutongyu4596@163.com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default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  <w:lang w:val="en-US" w:eastAsia="zh-CN"/>
              </w:rPr>
              <w:t>18222008556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1.人居环境与文化遗产保护设计理论研究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工业遗产与创意产业协同创新设计研究</w:t>
            </w:r>
            <w:bookmarkStart w:id="0" w:name="OLE_LINK5"/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3.环境设计思维方法与创意表现应用研究</w:t>
            </w:r>
            <w:bookmarkEnd w:id="0"/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4.大运河文化带建筑遗产群保护与传承利用研究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9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1997年—2001年，就读于天津美术学院环境艺术系、获文学学士学位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2005年—2008年，就读于天津大学建筑学院、</w:t>
            </w:r>
            <w:bookmarkStart w:id="1" w:name="OLE_LINK6"/>
            <w:bookmarkStart w:id="2" w:name="OLE_LINK7"/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获建筑工程硕士学位</w:t>
            </w:r>
            <w:bookmarkEnd w:id="1"/>
            <w:bookmarkEnd w:id="2"/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2010年—2015年，就读于天津大学建筑学院、获建筑环境艺术工学博士学位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9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【国内经历】</w:t>
            </w:r>
          </w:p>
          <w:p>
            <w:pPr>
              <w:pStyle w:val="2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val="en-US" w:eastAsia="zh-CN"/>
              </w:rPr>
              <w:t>2014年教学部高级访问学者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val="en-US" w:eastAsia="zh-CN"/>
              </w:rPr>
              <w:t>2016、2017、2018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年三次赴台湾华梵大学术交流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　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【国外经历】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2014年赴美国北卡罗莱纳州立大学学术交流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2017、2018年两次赴捷克布拉格建筑学院术交流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2019、2023年三次赴英国UCA创意艺术大学术交流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2024年赴日本多摩美术大学、千叶大学、筑波大学学术交流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9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本科：《专业表现技法》、《室内设计三》、《毕业设计》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  <w:lang w:val="en-US" w:eastAsia="zh-CN"/>
              </w:rPr>
              <w:t>研究生：《文化遗产文化研究》、《专题设计》、《设计创新工作坊》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9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1.中国美术家学会会员、中国建筑学会会员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2.中国建筑学会室内设计分会理事</w:t>
            </w:r>
          </w:p>
          <w:p>
            <w:pPr>
              <w:widowControl/>
              <w:ind w:firstLine="288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3.天津市科学与艺术学会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天津市智能科技产业专家咨询委员会专家组专家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5.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天津市创意产业协会双创专业委员会主任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天津市环境装饰协会设计委副主任委员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7.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天津市城市规划学会风景环境规划设计学术委员会智库专家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9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/>
                <w:lang w:val="en-US" w:eastAsia="zh-CN"/>
              </w:rPr>
            </w:pP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1.获天津市“五一劳动奖章”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2.获天津市“五个一批”人才</w:t>
            </w:r>
          </w:p>
          <w:p>
            <w:pPr>
              <w:widowControl/>
              <w:ind w:firstLine="288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3.天津市课程思政教学名师</w:t>
            </w:r>
          </w:p>
          <w:p>
            <w:pPr>
              <w:widowControl/>
              <w:ind w:firstLine="288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4.获第十八届天津市社会科学优秀成果一等奖（排名第一）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5.获天津市第二届教育科学研究优秀成果三等奖（排名第一）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6.获第十六届天津市社会科学优秀成果三等奖（排名第一）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7.天津市一流专业建设点环境设计专业负责人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8.天津市一流课程负责人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9.天津市教学创新大赛新文科（正高组）一等奖第一名。</w:t>
            </w:r>
          </w:p>
          <w:p>
            <w:pPr>
              <w:widowControl/>
              <w:ind w:firstLine="288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10.天津市青年教师教学基本功竞赛（文科组）一等奖第一名。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9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50" w:hanging="450" w:hangingChars="30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　　【在研项目】</w:t>
            </w:r>
          </w:p>
          <w:p>
            <w:pPr>
              <w:widowControl/>
              <w:numPr>
                <w:ilvl w:val="0"/>
                <w:numId w:val="0"/>
              </w:numPr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[1]主持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《新工科背景下理工院校“大美育”育人平台模式探索与实践研究》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天津市普通高等学校本科教学质量与教学改革研究计划项目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ind w:firstLine="450" w:firstLineChars="3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]主持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以科教融合为引领的环境设计专业硕士培养模式研究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天津理工大学研究生教学基金项目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。</w:t>
            </w:r>
          </w:p>
          <w:p>
            <w:pPr>
              <w:widowControl/>
              <w:ind w:left="450" w:hanging="450" w:hangingChars="300"/>
              <w:jc w:val="left"/>
              <w:rPr>
                <w:rFonts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　　【完成项目】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[1]主持《大运河文化带（京津冀段）文化遗产群保护与传承路径研究》国家社科艺术学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面上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项目、国家级、2018.10-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2023.11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]主持《天津文化创意产业与城市工业遗产协同创新策略研究》天津市艺术科学规划项目、省部级、2016.6-20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]主持《创意产业集群的构成体系及设计应用模式研究》天津市艺术科学规划项目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重点项目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、省部级、2010.10-2016.6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]主持《以天津地域文化为依托的创意产业园改造策略研究》、天津市高等学校人文社会科学研究项目、局级项目、20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.6-20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]主持《妥善解决产业园区老规划与新需求矛盾的对策研究》、天津市社科联项目、局级项目、20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.6-20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.6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主持《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天津市滨海新区大港海宁园、福雅园住宅区景观设计项目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、重大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横向科研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、单笔到账经费100万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2016.06—2018.06；</w:t>
            </w:r>
          </w:p>
          <w:p>
            <w:pPr>
              <w:widowControl/>
              <w:ind w:firstLine="288"/>
              <w:jc w:val="left"/>
              <w:rPr>
                <w:rFonts w:hint="default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主持《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天津市静海区静海镇范庄子村沿河公园景观带设计项目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、重大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横向科研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、单笔到账经费24万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2018.03-2020.03；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主持《整体书房体验官设计项目》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、重大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横向科研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、单笔到账经费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64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万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2014.03-2016.03；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9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9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【出版著作与教材】</w:t>
            </w:r>
          </w:p>
          <w:p>
            <w:pPr>
              <w:widowControl/>
              <w:numPr>
                <w:ilvl w:val="0"/>
                <w:numId w:val="0"/>
              </w:numPr>
              <w:ind w:leftChars="80" w:firstLine="150" w:firstLineChars="1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刘宇著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大运河文化带（京津冀段）文化遗产的保护与传承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》、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天津大学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出版社</w:t>
            </w:r>
          </w:p>
          <w:p>
            <w:pPr>
              <w:widowControl/>
              <w:numPr>
                <w:ilvl w:val="0"/>
                <w:numId w:val="0"/>
              </w:numPr>
              <w:ind w:leftChars="80" w:firstLine="150" w:firstLineChars="100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刘宇著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《手绘设计-室内马克笔表现》、辽宁美术出版社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刘宇著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《手绘设计-草图方案表现》、辽宁美术出版社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刘宇著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《今日空间-手绘表现篇》、天津大学出版社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刘宇著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《建筑与环境艺术模型制作》、辽宁科学技术出版社</w:t>
            </w:r>
          </w:p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[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]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刘宇著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《形色空间—创意思维与快速表达》广西人民出版社</w:t>
            </w: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</w:p>
          <w:p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【发表论文】已在国内外学术刊物发表学术论文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  <w:lang w:val="en-US" w:eastAsia="zh-CN"/>
              </w:rPr>
              <w:t>65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余篇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  <w:lang w:val="en-US" w:eastAsia="zh-CN"/>
              </w:rPr>
              <w:t>其中CSSCI期刊16篇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13298"/>
                <w:kern w:val="0"/>
                <w:sz w:val="15"/>
                <w:szCs w:val="15"/>
              </w:rPr>
              <w:t>，主要包括：</w:t>
            </w:r>
          </w:p>
          <w:p>
            <w:pPr>
              <w:pStyle w:val="2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val="en-US" w:eastAsia="zh-CN" w:bidi="ar-SA"/>
              </w:rPr>
              <w:t>2022年11月，《天津市文博资源开发回溯、解析与设计路径研究》、《艺术百家》</w:t>
            </w:r>
          </w:p>
          <w:p>
            <w:pPr>
              <w:pStyle w:val="2"/>
              <w:ind w:firstLine="300" w:firstLineChars="200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13298"/>
                <w:kern w:val="0"/>
                <w:sz w:val="15"/>
                <w:szCs w:val="15"/>
                <w:lang w:val="en-US" w:eastAsia="zh-CN" w:bidi="ar-SA"/>
              </w:rPr>
              <w:t>2022年10月，《建筑再循环理论下筒仓类工业遗存改造方式趋势研究》、《艺术与设计》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　　2018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月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文化产业促进资源型城市矿业遗产转型利用的模式研究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》、《河南社会科学》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7年1月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，《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城市更新理论推动下的资源型城市矿业遗产活化利用研究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》、《青海社会科学》</w:t>
            </w:r>
          </w:p>
          <w:p>
            <w:pPr>
              <w:widowControl/>
              <w:ind w:firstLine="30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2010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10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val="en-US" w:eastAsia="zh-CN"/>
              </w:rPr>
              <w:t>月，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《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创意产业成为城市发展的新引擎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  <w:lang w:eastAsia="zh-CN"/>
              </w:rPr>
              <w:t>》、《美术观察》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lM2Q3MjUyZWIxNWU4ZTBjM2Y1ZWUzOTgwNzNmM2IifQ=="/>
  </w:docVars>
  <w:rsids>
    <w:rsidRoot w:val="1474690E"/>
    <w:rsid w:val="000057A9"/>
    <w:rsid w:val="0004427E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D1F5D"/>
    <w:rsid w:val="005C6C7D"/>
    <w:rsid w:val="006226D7"/>
    <w:rsid w:val="00634A25"/>
    <w:rsid w:val="006B68C1"/>
    <w:rsid w:val="007B0AE8"/>
    <w:rsid w:val="007B7885"/>
    <w:rsid w:val="008C6531"/>
    <w:rsid w:val="008F0791"/>
    <w:rsid w:val="00954697"/>
    <w:rsid w:val="009A4937"/>
    <w:rsid w:val="00AC55DE"/>
    <w:rsid w:val="00AF6AB1"/>
    <w:rsid w:val="00B23BBA"/>
    <w:rsid w:val="00B45D2A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05117E59"/>
    <w:rsid w:val="13C449A7"/>
    <w:rsid w:val="1474690E"/>
    <w:rsid w:val="18155B0E"/>
    <w:rsid w:val="1AB64BE3"/>
    <w:rsid w:val="1E7C2766"/>
    <w:rsid w:val="233D2120"/>
    <w:rsid w:val="2BD65BC9"/>
    <w:rsid w:val="2C122335"/>
    <w:rsid w:val="2CF0511B"/>
    <w:rsid w:val="39E04CB6"/>
    <w:rsid w:val="3A063DF1"/>
    <w:rsid w:val="41064FF8"/>
    <w:rsid w:val="41DB31C0"/>
    <w:rsid w:val="4DDE22F9"/>
    <w:rsid w:val="524D6099"/>
    <w:rsid w:val="57F71B0A"/>
    <w:rsid w:val="6DB85E94"/>
    <w:rsid w:val="6E281B4B"/>
    <w:rsid w:val="72075B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 w:hAnsi="宋体"/>
      <w:b/>
      <w:bCs/>
      <w:sz w:val="52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2</Pages>
  <Words>1693</Words>
  <Characters>1972</Characters>
  <Lines>3</Lines>
  <Paragraphs>1</Paragraphs>
  <TotalTime>2</TotalTime>
  <ScaleCrop>false</ScaleCrop>
  <LinksUpToDate>false</LinksUpToDate>
  <CharactersWithSpaces>1982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2023-06-14T02:59:00Z</dcterms:created>
  <dc:creator>lenovo</dc:creator>
  <cp:lastModifiedBy>景一帆</cp:lastModifiedBy>
  <dcterms:modified xsi:type="dcterms:W3CDTF">2024-06-27T01:39:37Z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B5EE689A53FA44BDBEA887CB17F0D8B2_13</vt:lpwstr>
  </property>
</Properties>
</file>