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57F1" w14:textId="77777777" w:rsidR="00DD188B" w:rsidRPr="00483C9D" w:rsidRDefault="00DD188B" w:rsidP="00DD188B">
      <w:pPr>
        <w:spacing w:after="156" w:line="560" w:lineRule="exact"/>
        <w:ind w:firstLine="883"/>
        <w:jc w:val="center"/>
        <w:textAlignment w:val="baseline"/>
        <w:rPr>
          <w:rStyle w:val="NormalCharacter"/>
          <w:rFonts w:ascii="宋体" w:eastAsia="宋体" w:hAnsi="宋体" w:cs="Times New Roman"/>
          <w:b/>
          <w:sz w:val="44"/>
          <w:szCs w:val="44"/>
        </w:rPr>
      </w:pPr>
    </w:p>
    <w:p w14:paraId="13C59757" w14:textId="77777777" w:rsidR="00DD188B" w:rsidRPr="00483C9D" w:rsidRDefault="00DD188B" w:rsidP="00DD188B">
      <w:pPr>
        <w:spacing w:after="156" w:line="560" w:lineRule="exact"/>
        <w:ind w:firstLine="880"/>
        <w:jc w:val="center"/>
        <w:textAlignment w:val="baseline"/>
        <w:rPr>
          <w:rStyle w:val="NormalCharacter"/>
          <w:rFonts w:ascii="宋体" w:eastAsia="宋体" w:hAnsi="宋体" w:cs="Times New Roman"/>
          <w:bCs/>
          <w:sz w:val="44"/>
          <w:szCs w:val="44"/>
        </w:rPr>
      </w:pPr>
    </w:p>
    <w:p w14:paraId="1E4B8F8B" w14:textId="77777777" w:rsidR="00DD188B" w:rsidRPr="00483C9D" w:rsidRDefault="00DD188B" w:rsidP="00DD188B">
      <w:pPr>
        <w:spacing w:after="156" w:line="560" w:lineRule="exact"/>
        <w:ind w:firstLine="880"/>
        <w:jc w:val="center"/>
        <w:textAlignment w:val="baseline"/>
        <w:rPr>
          <w:rStyle w:val="NormalCharacter"/>
          <w:rFonts w:ascii="宋体" w:eastAsia="宋体" w:hAnsi="宋体" w:cs="Times New Roman"/>
          <w:bCs/>
          <w:sz w:val="44"/>
          <w:szCs w:val="44"/>
        </w:rPr>
      </w:pPr>
    </w:p>
    <w:p w14:paraId="53CE7E0B" w14:textId="77777777" w:rsidR="00DD188B" w:rsidRPr="00483C9D" w:rsidRDefault="00DD188B" w:rsidP="00DD188B">
      <w:pPr>
        <w:widowControl/>
        <w:spacing w:after="156" w:line="560" w:lineRule="exact"/>
        <w:ind w:firstLine="883"/>
        <w:jc w:val="center"/>
        <w:textAlignment w:val="baseline"/>
        <w:rPr>
          <w:rStyle w:val="NormalCharacter"/>
          <w:rFonts w:ascii="宋体" w:eastAsia="宋体" w:hAnsi="宋体" w:cs="Times New Roman"/>
          <w:b/>
          <w:bCs/>
          <w:sz w:val="44"/>
          <w:szCs w:val="44"/>
        </w:rPr>
      </w:pPr>
      <w:r w:rsidRPr="00483C9D">
        <w:rPr>
          <w:rStyle w:val="NormalCharacter"/>
          <w:rFonts w:ascii="宋体" w:eastAsia="宋体" w:hAnsi="宋体" w:cs="Times New Roman" w:hint="eastAsia"/>
          <w:b/>
          <w:bCs/>
          <w:sz w:val="44"/>
          <w:szCs w:val="44"/>
        </w:rPr>
        <w:t>天津城建大学</w:t>
      </w:r>
      <w:r w:rsidRPr="00483C9D">
        <w:rPr>
          <w:rStyle w:val="NormalCharacter"/>
          <w:rFonts w:ascii="宋体" w:eastAsia="宋体" w:hAnsi="宋体" w:cs="Times New Roman"/>
          <w:b/>
          <w:bCs/>
          <w:sz w:val="44"/>
          <w:szCs w:val="44"/>
        </w:rPr>
        <w:t xml:space="preserve"> </w:t>
      </w:r>
    </w:p>
    <w:p w14:paraId="33C64ED4" w14:textId="77777777" w:rsidR="00DD188B" w:rsidRPr="00483C9D" w:rsidRDefault="00DD188B" w:rsidP="00DD188B">
      <w:pPr>
        <w:widowControl/>
        <w:spacing w:after="156" w:line="560" w:lineRule="exact"/>
        <w:ind w:firstLine="883"/>
        <w:jc w:val="center"/>
        <w:textAlignment w:val="baseline"/>
        <w:rPr>
          <w:rStyle w:val="NormalCharacter"/>
          <w:rFonts w:ascii="宋体" w:eastAsia="宋体" w:hAnsi="宋体" w:cs="Times New Roman"/>
          <w:b/>
          <w:bCs/>
          <w:sz w:val="44"/>
          <w:szCs w:val="44"/>
        </w:rPr>
      </w:pPr>
      <w:r w:rsidRPr="00483C9D">
        <w:rPr>
          <w:rStyle w:val="NormalCharacter"/>
          <w:rFonts w:ascii="宋体" w:eastAsia="宋体" w:hAnsi="宋体" w:cs="Times New Roman" w:hint="eastAsia"/>
          <w:b/>
          <w:bCs/>
          <w:sz w:val="44"/>
          <w:szCs w:val="44"/>
        </w:rPr>
        <w:t>学位授权点建设</w:t>
      </w:r>
      <w:r w:rsidRPr="00483C9D">
        <w:rPr>
          <w:rStyle w:val="NormalCharacter"/>
          <w:rFonts w:ascii="宋体" w:eastAsia="宋体" w:hAnsi="宋体" w:cs="Times New Roman"/>
          <w:b/>
          <w:bCs/>
          <w:sz w:val="44"/>
          <w:szCs w:val="44"/>
        </w:rPr>
        <w:t>年度报告</w:t>
      </w:r>
    </w:p>
    <w:p w14:paraId="59CAE4E5" w14:textId="44F2F375" w:rsidR="00DD188B" w:rsidRPr="00483C9D" w:rsidRDefault="001C1DA6" w:rsidP="00554655">
      <w:pPr>
        <w:widowControl/>
        <w:spacing w:after="156" w:line="560" w:lineRule="exact"/>
        <w:ind w:firstLine="883"/>
        <w:jc w:val="center"/>
        <w:textAlignment w:val="baseline"/>
        <w:rPr>
          <w:rStyle w:val="NormalCharacter"/>
          <w:rFonts w:ascii="宋体" w:eastAsia="宋体" w:hAnsi="宋体" w:cs="Times New Roman"/>
          <w:b/>
          <w:bCs/>
          <w:sz w:val="44"/>
          <w:szCs w:val="44"/>
        </w:rPr>
      </w:pPr>
      <w:r>
        <w:rPr>
          <w:rStyle w:val="NormalCharacter"/>
          <w:rFonts w:ascii="宋体" w:eastAsia="宋体" w:hAnsi="宋体" w:cs="Times New Roman" w:hint="eastAsia"/>
          <w:b/>
          <w:bCs/>
          <w:sz w:val="44"/>
          <w:szCs w:val="44"/>
        </w:rPr>
        <w:t>（</w:t>
      </w:r>
      <w:r w:rsidRPr="00483C9D">
        <w:rPr>
          <w:rStyle w:val="NormalCharacter"/>
          <w:rFonts w:ascii="宋体" w:eastAsia="宋体" w:hAnsi="宋体" w:cs="Times New Roman"/>
          <w:b/>
          <w:bCs/>
          <w:sz w:val="44"/>
          <w:szCs w:val="44"/>
        </w:rPr>
        <w:t>202</w:t>
      </w:r>
      <w:r w:rsidRPr="00483C9D">
        <w:rPr>
          <w:rStyle w:val="NormalCharacter"/>
          <w:rFonts w:ascii="宋体" w:eastAsia="宋体" w:hAnsi="宋体" w:cs="Times New Roman" w:hint="eastAsia"/>
          <w:b/>
          <w:bCs/>
          <w:sz w:val="44"/>
          <w:szCs w:val="44"/>
        </w:rPr>
        <w:t>3年度</w:t>
      </w:r>
      <w:r>
        <w:rPr>
          <w:rStyle w:val="NormalCharacter"/>
          <w:rFonts w:ascii="宋体" w:eastAsia="宋体" w:hAnsi="宋体" w:cs="Times New Roman" w:hint="eastAsia"/>
          <w:b/>
          <w:bCs/>
          <w:sz w:val="44"/>
          <w:szCs w:val="44"/>
        </w:rPr>
        <w:t>）</w:t>
      </w:r>
    </w:p>
    <w:p w14:paraId="57BC02C7" w14:textId="77777777" w:rsidR="00DD188B" w:rsidRPr="00483C9D" w:rsidRDefault="00DD188B" w:rsidP="00554655">
      <w:pPr>
        <w:widowControl/>
        <w:spacing w:after="156" w:line="560" w:lineRule="exact"/>
        <w:ind w:firstLine="880"/>
        <w:jc w:val="center"/>
        <w:textAlignment w:val="baseline"/>
        <w:rPr>
          <w:rStyle w:val="NormalCharacter"/>
          <w:rFonts w:ascii="宋体" w:eastAsia="宋体" w:hAnsi="宋体" w:cs="Times New Roman"/>
          <w:bCs/>
          <w:sz w:val="44"/>
          <w:szCs w:val="44"/>
        </w:rPr>
      </w:pPr>
    </w:p>
    <w:p w14:paraId="62C3611C" w14:textId="77777777" w:rsidR="00DD188B" w:rsidRPr="00483C9D" w:rsidRDefault="00DD188B" w:rsidP="00DD188B">
      <w:pPr>
        <w:snapToGrid w:val="0"/>
        <w:ind w:firstLine="964"/>
        <w:jc w:val="center"/>
        <w:textAlignment w:val="baseline"/>
        <w:rPr>
          <w:rStyle w:val="NormalCharacter"/>
          <w:rFonts w:ascii="宋体" w:eastAsia="宋体" w:hAnsi="宋体" w:cs="Times New Roman"/>
          <w:b/>
          <w:sz w:val="48"/>
          <w:szCs w:val="20"/>
        </w:rPr>
      </w:pPr>
    </w:p>
    <w:p w14:paraId="7C7160AF" w14:textId="77777777" w:rsidR="00DD188B" w:rsidRPr="00483C9D" w:rsidRDefault="00DD188B" w:rsidP="00DD188B">
      <w:pPr>
        <w:snapToGrid w:val="0"/>
        <w:ind w:firstLine="964"/>
        <w:jc w:val="center"/>
        <w:textAlignment w:val="baseline"/>
        <w:rPr>
          <w:rStyle w:val="NormalCharacter"/>
          <w:rFonts w:ascii="宋体" w:eastAsia="宋体" w:hAnsi="宋体" w:cs="Times New Roman"/>
          <w:b/>
          <w:sz w:val="48"/>
          <w:szCs w:val="20"/>
        </w:rPr>
      </w:pPr>
    </w:p>
    <w:p w14:paraId="249720E6" w14:textId="77777777" w:rsidR="00DD188B" w:rsidRPr="00483C9D" w:rsidRDefault="00DD188B" w:rsidP="00DD188B">
      <w:pPr>
        <w:snapToGrid w:val="0"/>
        <w:spacing w:line="300" w:lineRule="auto"/>
        <w:ind w:firstLine="643"/>
        <w:jc w:val="center"/>
        <w:textAlignment w:val="baseline"/>
        <w:rPr>
          <w:rStyle w:val="NormalCharacter"/>
          <w:rFonts w:ascii="宋体" w:eastAsia="宋体" w:hAnsi="宋体" w:cs="Times New Roman"/>
          <w:b/>
          <w:szCs w:val="32"/>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DD188B" w:rsidRPr="00483C9D" w14:paraId="0BB7F7A0" w14:textId="77777777" w:rsidTr="00F70E95">
        <w:trPr>
          <w:trHeight w:val="794"/>
          <w:jc w:val="center"/>
        </w:trPr>
        <w:tc>
          <w:tcPr>
            <w:tcW w:w="1507" w:type="dxa"/>
            <w:vMerge w:val="restart"/>
            <w:tcBorders>
              <w:top w:val="nil"/>
              <w:left w:val="nil"/>
              <w:bottom w:val="single" w:sz="4" w:space="0" w:color="000000"/>
              <w:right w:val="single" w:sz="4" w:space="0" w:color="000000"/>
            </w:tcBorders>
            <w:vAlign w:val="center"/>
          </w:tcPr>
          <w:p w14:paraId="54D5CCD4" w14:textId="77777777" w:rsidR="00DD188B" w:rsidRPr="00483C9D" w:rsidRDefault="00DD188B" w:rsidP="00DD188B">
            <w:pPr>
              <w:ind w:firstLineChars="100" w:firstLine="301"/>
              <w:rPr>
                <w:rStyle w:val="NormalCharacter"/>
                <w:rFonts w:ascii="宋体" w:eastAsia="宋体" w:hAnsi="宋体" w:cs="Times New Roman"/>
                <w:b/>
                <w:spacing w:val="-10"/>
                <w:szCs w:val="32"/>
              </w:rPr>
            </w:pPr>
            <w:r w:rsidRPr="00483C9D">
              <w:rPr>
                <w:rStyle w:val="NormalCharacter"/>
                <w:rFonts w:ascii="宋体" w:eastAsia="宋体" w:hAnsi="宋体" w:cs="Times New Roman" w:hint="eastAsia"/>
                <w:b/>
                <w:spacing w:val="-10"/>
                <w:szCs w:val="32"/>
              </w:rPr>
              <w:t>学院</w:t>
            </w:r>
          </w:p>
          <w:p w14:paraId="291FC07A" w14:textId="77777777" w:rsidR="00DD188B" w:rsidRPr="00483C9D" w:rsidRDefault="00DD188B" w:rsidP="00FD426B">
            <w:pPr>
              <w:ind w:firstLineChars="0" w:firstLine="0"/>
              <w:rPr>
                <w:rStyle w:val="NormalCharacter"/>
                <w:rFonts w:ascii="宋体" w:eastAsia="宋体" w:hAnsi="宋体" w:cs="Times New Roman"/>
                <w:b/>
                <w:spacing w:val="-10"/>
                <w:szCs w:val="32"/>
              </w:rPr>
            </w:pPr>
            <w:r w:rsidRPr="00483C9D">
              <w:rPr>
                <w:rStyle w:val="NormalCharacter"/>
                <w:rFonts w:ascii="宋体" w:eastAsia="宋体" w:hAnsi="宋体" w:cs="Times New Roman"/>
                <w:b/>
                <w:spacing w:val="-10"/>
                <w:szCs w:val="32"/>
              </w:rPr>
              <w:t>（公章）</w:t>
            </w:r>
          </w:p>
        </w:tc>
        <w:tc>
          <w:tcPr>
            <w:tcW w:w="3977" w:type="dxa"/>
            <w:tcBorders>
              <w:top w:val="nil"/>
              <w:left w:val="single" w:sz="4" w:space="0" w:color="000000"/>
              <w:bottom w:val="single" w:sz="4" w:space="0" w:color="000000"/>
              <w:right w:val="nil"/>
            </w:tcBorders>
            <w:vAlign w:val="center"/>
          </w:tcPr>
          <w:p w14:paraId="4227CB88" w14:textId="648B520C" w:rsidR="00DD188B" w:rsidRPr="00483C9D" w:rsidRDefault="00DD188B" w:rsidP="00C24117">
            <w:pPr>
              <w:ind w:firstLine="603"/>
              <w:rPr>
                <w:rStyle w:val="NormalCharacter"/>
                <w:rFonts w:ascii="宋体" w:eastAsia="宋体" w:hAnsi="宋体" w:cs="Times New Roman"/>
                <w:b/>
                <w:spacing w:val="-10"/>
                <w:szCs w:val="32"/>
              </w:rPr>
            </w:pPr>
            <w:r w:rsidRPr="00483C9D">
              <w:rPr>
                <w:rStyle w:val="NormalCharacter"/>
                <w:rFonts w:ascii="宋体" w:eastAsia="宋体" w:hAnsi="宋体" w:cs="Times New Roman"/>
                <w:b/>
                <w:spacing w:val="-10"/>
                <w:szCs w:val="32"/>
              </w:rPr>
              <w:t>名称：</w:t>
            </w:r>
            <w:r w:rsidR="00C24117" w:rsidRPr="00483C9D">
              <w:rPr>
                <w:rStyle w:val="NormalCharacter"/>
                <w:rFonts w:ascii="宋体" w:eastAsia="宋体" w:hAnsi="宋体" w:cs="Times New Roman"/>
                <w:b/>
                <w:spacing w:val="-10"/>
                <w:szCs w:val="32"/>
              </w:rPr>
              <w:t xml:space="preserve"> </w:t>
            </w:r>
            <w:r w:rsidR="00FD426B" w:rsidRPr="00483C9D">
              <w:rPr>
                <w:rStyle w:val="NormalCharacter"/>
                <w:rFonts w:ascii="宋体" w:eastAsia="宋体" w:hAnsi="宋体" w:cs="Times New Roman" w:hint="eastAsia"/>
                <w:b/>
                <w:spacing w:val="-10"/>
                <w:szCs w:val="32"/>
              </w:rPr>
              <w:t>风景园林</w:t>
            </w:r>
          </w:p>
        </w:tc>
      </w:tr>
      <w:tr w:rsidR="00DD188B" w:rsidRPr="00483C9D" w14:paraId="0EC45FBD" w14:textId="77777777" w:rsidTr="00F70E95">
        <w:trPr>
          <w:trHeight w:val="794"/>
          <w:jc w:val="center"/>
        </w:trPr>
        <w:tc>
          <w:tcPr>
            <w:tcW w:w="1507" w:type="dxa"/>
            <w:vMerge/>
            <w:tcBorders>
              <w:top w:val="single" w:sz="4" w:space="0" w:color="000000"/>
              <w:left w:val="nil"/>
              <w:bottom w:val="nil"/>
              <w:right w:val="single" w:sz="4" w:space="0" w:color="000000"/>
            </w:tcBorders>
            <w:vAlign w:val="center"/>
          </w:tcPr>
          <w:p w14:paraId="2BA37916" w14:textId="77777777" w:rsidR="00DD188B" w:rsidRPr="00483C9D" w:rsidRDefault="00DD188B" w:rsidP="00DD188B">
            <w:pPr>
              <w:ind w:firstLine="603"/>
              <w:rPr>
                <w:rStyle w:val="NormalCharacter"/>
                <w:rFonts w:ascii="宋体" w:eastAsia="宋体" w:hAnsi="宋体" w:cs="Times New Roman"/>
                <w:b/>
                <w:spacing w:val="-10"/>
                <w:szCs w:val="32"/>
              </w:rPr>
            </w:pPr>
          </w:p>
        </w:tc>
        <w:tc>
          <w:tcPr>
            <w:tcW w:w="3977" w:type="dxa"/>
            <w:tcBorders>
              <w:top w:val="single" w:sz="4" w:space="0" w:color="000000"/>
              <w:left w:val="single" w:sz="4" w:space="0" w:color="000000"/>
              <w:bottom w:val="nil"/>
              <w:right w:val="nil"/>
            </w:tcBorders>
            <w:vAlign w:val="center"/>
          </w:tcPr>
          <w:p w14:paraId="3969112B" w14:textId="03D0B2EB" w:rsidR="00DD188B" w:rsidRPr="00483C9D" w:rsidRDefault="00DD188B" w:rsidP="00C24117">
            <w:pPr>
              <w:ind w:firstLine="603"/>
              <w:rPr>
                <w:rStyle w:val="NormalCharacter"/>
                <w:rFonts w:ascii="宋体" w:eastAsia="宋体" w:hAnsi="宋体" w:cs="Times New Roman"/>
                <w:b/>
                <w:spacing w:val="-10"/>
                <w:szCs w:val="32"/>
              </w:rPr>
            </w:pPr>
            <w:r w:rsidRPr="00483C9D">
              <w:rPr>
                <w:rStyle w:val="NormalCharacter"/>
                <w:rFonts w:ascii="宋体" w:eastAsia="宋体" w:hAnsi="宋体" w:cs="Times New Roman"/>
                <w:b/>
                <w:spacing w:val="-10"/>
                <w:szCs w:val="32"/>
              </w:rPr>
              <w:t>代码：</w:t>
            </w:r>
            <w:r w:rsidR="00FD426B" w:rsidRPr="00483C9D">
              <w:rPr>
                <w:rStyle w:val="NormalCharacter"/>
                <w:rFonts w:ascii="宋体" w:eastAsia="宋体" w:hAnsi="宋体" w:cs="Times New Roman" w:hint="eastAsia"/>
                <w:b/>
                <w:spacing w:val="-10"/>
                <w:szCs w:val="32"/>
              </w:rPr>
              <w:t xml:space="preserve"> 0</w:t>
            </w:r>
            <w:r w:rsidR="00812B3F" w:rsidRPr="00483C9D">
              <w:rPr>
                <w:rStyle w:val="NormalCharacter"/>
                <w:rFonts w:ascii="宋体" w:eastAsia="宋体" w:hAnsi="宋体" w:cs="Times New Roman" w:hint="eastAsia"/>
                <w:b/>
                <w:spacing w:val="-10"/>
                <w:szCs w:val="32"/>
              </w:rPr>
              <w:t>862</w:t>
            </w:r>
          </w:p>
        </w:tc>
      </w:tr>
    </w:tbl>
    <w:p w14:paraId="1E998338" w14:textId="77777777" w:rsidR="00DD188B" w:rsidRPr="00483C9D" w:rsidRDefault="00DD188B" w:rsidP="00DD188B">
      <w:pPr>
        <w:widowControl/>
        <w:snapToGrid w:val="0"/>
        <w:spacing w:line="300" w:lineRule="auto"/>
        <w:ind w:firstLine="964"/>
        <w:jc w:val="left"/>
        <w:textAlignment w:val="baseline"/>
        <w:rPr>
          <w:rStyle w:val="NormalCharacter"/>
          <w:rFonts w:ascii="宋体" w:eastAsia="宋体" w:hAnsi="宋体" w:cs="Times New Roman"/>
          <w:b/>
          <w:sz w:val="48"/>
          <w:szCs w:val="20"/>
        </w:rPr>
      </w:pPr>
    </w:p>
    <w:p w14:paraId="024BBF9C" w14:textId="77777777" w:rsidR="00DD188B" w:rsidRPr="00483C9D" w:rsidRDefault="00DD188B" w:rsidP="00DD188B">
      <w:pPr>
        <w:spacing w:line="560" w:lineRule="exact"/>
        <w:ind w:firstLine="602"/>
        <w:jc w:val="center"/>
        <w:textAlignment w:val="baseline"/>
        <w:rPr>
          <w:rStyle w:val="NormalCharacter"/>
          <w:rFonts w:ascii="宋体" w:eastAsia="宋体" w:hAnsi="宋体" w:cs="Times New Roman"/>
          <w:b/>
          <w:sz w:val="30"/>
          <w:szCs w:val="30"/>
        </w:rPr>
      </w:pPr>
    </w:p>
    <w:p w14:paraId="2F0262FE" w14:textId="77777777" w:rsidR="00DD188B" w:rsidRPr="00483C9D" w:rsidRDefault="00DD188B" w:rsidP="00DD188B">
      <w:pPr>
        <w:pStyle w:val="Heading3"/>
        <w:widowControl/>
        <w:rPr>
          <w:rStyle w:val="NormalCharacter"/>
          <w:rFonts w:ascii="宋体" w:eastAsia="宋体" w:hAnsi="宋体" w:cs="Times New Roman"/>
          <w:color w:val="auto"/>
        </w:rPr>
      </w:pPr>
    </w:p>
    <w:p w14:paraId="099C8145" w14:textId="77777777" w:rsidR="00DD188B" w:rsidRPr="00483C9D" w:rsidRDefault="00DD188B" w:rsidP="00DD188B">
      <w:pPr>
        <w:ind w:firstLine="560"/>
        <w:rPr>
          <w:rFonts w:ascii="宋体" w:hAnsi="宋体"/>
        </w:rPr>
      </w:pPr>
    </w:p>
    <w:p w14:paraId="5417FA20" w14:textId="77777777" w:rsidR="00DD188B" w:rsidRPr="00483C9D" w:rsidRDefault="00DD188B" w:rsidP="00DD188B">
      <w:pPr>
        <w:ind w:firstLine="560"/>
        <w:rPr>
          <w:rFonts w:ascii="宋体" w:hAnsi="宋体"/>
        </w:rPr>
      </w:pPr>
    </w:p>
    <w:p w14:paraId="36E37119" w14:textId="77777777" w:rsidR="00DD188B" w:rsidRPr="00483C9D" w:rsidRDefault="00DD188B" w:rsidP="00DD188B">
      <w:pPr>
        <w:spacing w:line="560" w:lineRule="exact"/>
        <w:ind w:firstLine="602"/>
        <w:jc w:val="center"/>
        <w:textAlignment w:val="baseline"/>
        <w:rPr>
          <w:rStyle w:val="NormalCharacter"/>
          <w:rFonts w:ascii="宋体" w:eastAsia="宋体" w:hAnsi="宋体" w:cs="Times New Roman"/>
          <w:b/>
          <w:sz w:val="30"/>
          <w:szCs w:val="30"/>
        </w:rPr>
      </w:pPr>
    </w:p>
    <w:p w14:paraId="4E768CE5" w14:textId="183E5084" w:rsidR="00DD188B" w:rsidRPr="00483C9D" w:rsidRDefault="00DD188B" w:rsidP="00DD188B">
      <w:pPr>
        <w:widowControl/>
        <w:snapToGrid w:val="0"/>
        <w:spacing w:line="240" w:lineRule="atLeast"/>
        <w:ind w:firstLine="603"/>
        <w:jc w:val="center"/>
        <w:textAlignment w:val="baseline"/>
        <w:rPr>
          <w:rStyle w:val="NormalCharacter"/>
          <w:rFonts w:ascii="宋体" w:eastAsia="宋体" w:hAnsi="宋体" w:cs="Times New Roman"/>
          <w:b/>
          <w:spacing w:val="-10"/>
          <w:szCs w:val="32"/>
        </w:rPr>
      </w:pPr>
      <w:r w:rsidRPr="00483C9D">
        <w:rPr>
          <w:rStyle w:val="NormalCharacter"/>
          <w:rFonts w:ascii="宋体" w:eastAsia="宋体" w:hAnsi="宋体" w:cs="Times New Roman" w:hint="eastAsia"/>
          <w:b/>
          <w:spacing w:val="-10"/>
          <w:szCs w:val="32"/>
        </w:rPr>
        <w:t xml:space="preserve"> </w:t>
      </w:r>
      <w:r w:rsidRPr="00483C9D">
        <w:rPr>
          <w:rStyle w:val="NormalCharacter"/>
          <w:rFonts w:ascii="宋体" w:eastAsia="宋体" w:hAnsi="宋体" w:cs="Times New Roman"/>
          <w:b/>
          <w:spacing w:val="-10"/>
          <w:szCs w:val="32"/>
        </w:rPr>
        <w:t xml:space="preserve">   </w:t>
      </w:r>
      <w:r w:rsidR="00E37765" w:rsidRPr="00483C9D">
        <w:rPr>
          <w:rStyle w:val="NormalCharacter"/>
          <w:rFonts w:ascii="宋体" w:eastAsia="宋体" w:hAnsi="宋体" w:cs="Times New Roman" w:hint="eastAsia"/>
          <w:b/>
          <w:spacing w:val="-10"/>
          <w:szCs w:val="32"/>
        </w:rPr>
        <w:t>建筑</w:t>
      </w:r>
      <w:r w:rsidRPr="00483C9D">
        <w:rPr>
          <w:rStyle w:val="NormalCharacter"/>
          <w:rFonts w:ascii="宋体" w:eastAsia="宋体" w:hAnsi="宋体" w:cs="Times New Roman" w:hint="eastAsia"/>
          <w:b/>
          <w:spacing w:val="-10"/>
          <w:szCs w:val="32"/>
        </w:rPr>
        <w:t>学院</w:t>
      </w:r>
    </w:p>
    <w:p w14:paraId="35080B9A" w14:textId="77777777" w:rsidR="00DD188B" w:rsidRPr="00483C9D" w:rsidRDefault="00DD188B" w:rsidP="00DD188B">
      <w:pPr>
        <w:snapToGrid w:val="0"/>
        <w:spacing w:line="240" w:lineRule="atLeast"/>
        <w:ind w:firstLine="603"/>
        <w:jc w:val="center"/>
        <w:textAlignment w:val="baseline"/>
        <w:rPr>
          <w:rStyle w:val="NormalCharacter"/>
          <w:rFonts w:ascii="宋体" w:eastAsia="宋体" w:hAnsi="宋体" w:cs="Times New Roman"/>
          <w:b/>
          <w:spacing w:val="-10"/>
          <w:szCs w:val="32"/>
        </w:rPr>
      </w:pPr>
    </w:p>
    <w:p w14:paraId="10B1E7B1" w14:textId="0DF469E2" w:rsidR="00824CD8" w:rsidRPr="00483C9D" w:rsidRDefault="00DD188B" w:rsidP="00DD188B">
      <w:pPr>
        <w:widowControl/>
        <w:snapToGrid w:val="0"/>
        <w:spacing w:line="240" w:lineRule="atLeast"/>
        <w:ind w:firstLine="603"/>
        <w:jc w:val="center"/>
        <w:textAlignment w:val="baseline"/>
        <w:rPr>
          <w:rFonts w:ascii="宋体" w:hAnsi="宋体" w:cs="Arial"/>
          <w:color w:val="000000"/>
          <w:kern w:val="0"/>
          <w:sz w:val="24"/>
          <w:szCs w:val="24"/>
        </w:rPr>
      </w:pPr>
      <w:r w:rsidRPr="00483C9D">
        <w:rPr>
          <w:rStyle w:val="NormalCharacter"/>
          <w:rFonts w:ascii="宋体" w:eastAsia="宋体" w:hAnsi="宋体" w:cs="Times New Roman"/>
          <w:b/>
          <w:spacing w:val="-10"/>
          <w:szCs w:val="32"/>
        </w:rPr>
        <w:t>202</w:t>
      </w:r>
      <w:r w:rsidR="00812B3F" w:rsidRPr="00483C9D">
        <w:rPr>
          <w:rStyle w:val="NormalCharacter"/>
          <w:rFonts w:ascii="宋体" w:eastAsia="宋体" w:hAnsi="宋体" w:cs="Times New Roman" w:hint="eastAsia"/>
          <w:b/>
          <w:spacing w:val="-10"/>
          <w:szCs w:val="32"/>
        </w:rPr>
        <w:t>4</w:t>
      </w:r>
      <w:r w:rsidRPr="00483C9D">
        <w:rPr>
          <w:rStyle w:val="NormalCharacter"/>
          <w:rFonts w:ascii="宋体" w:eastAsia="宋体" w:hAnsi="宋体" w:cs="Times New Roman"/>
          <w:b/>
          <w:spacing w:val="-10"/>
          <w:szCs w:val="32"/>
        </w:rPr>
        <w:t>年</w:t>
      </w:r>
      <w:r w:rsidR="00E37765" w:rsidRPr="00483C9D">
        <w:rPr>
          <w:rStyle w:val="NormalCharacter"/>
          <w:rFonts w:ascii="宋体" w:eastAsia="宋体" w:hAnsi="宋体" w:cs="Times New Roman"/>
          <w:b/>
          <w:spacing w:val="-10"/>
          <w:szCs w:val="32"/>
        </w:rPr>
        <w:t>5</w:t>
      </w:r>
      <w:r w:rsidRPr="00483C9D">
        <w:rPr>
          <w:rStyle w:val="NormalCharacter"/>
          <w:rFonts w:ascii="宋体" w:eastAsia="宋体" w:hAnsi="宋体" w:cs="Times New Roman"/>
          <w:b/>
          <w:spacing w:val="-10"/>
          <w:szCs w:val="32"/>
        </w:rPr>
        <w:t>月</w:t>
      </w:r>
      <w:r w:rsidR="00812B3F" w:rsidRPr="00483C9D">
        <w:rPr>
          <w:rStyle w:val="NormalCharacter"/>
          <w:rFonts w:ascii="宋体" w:eastAsia="宋体" w:hAnsi="宋体" w:cs="Times New Roman" w:hint="eastAsia"/>
          <w:b/>
          <w:spacing w:val="-10"/>
          <w:szCs w:val="32"/>
        </w:rPr>
        <w:t>1</w:t>
      </w:r>
      <w:r w:rsidRPr="00483C9D">
        <w:rPr>
          <w:rStyle w:val="NormalCharacter"/>
          <w:rFonts w:ascii="宋体" w:eastAsia="宋体" w:hAnsi="宋体" w:cs="Times New Roman"/>
          <w:b/>
          <w:spacing w:val="-10"/>
          <w:szCs w:val="32"/>
        </w:rPr>
        <w:t>日</w:t>
      </w:r>
      <w:r w:rsidR="00000A2C" w:rsidRPr="00483C9D">
        <w:rPr>
          <w:rFonts w:ascii="宋体" w:hAnsi="宋体" w:cs="Courier New"/>
          <w:color w:val="000000"/>
          <w:kern w:val="0"/>
          <w:sz w:val="24"/>
          <w:szCs w:val="24"/>
        </w:rPr>
        <w:br w:type="page"/>
      </w:r>
    </w:p>
    <w:p w14:paraId="1412357D" w14:textId="77777777" w:rsidR="00A61384" w:rsidRPr="00483C9D" w:rsidRDefault="00824CD8" w:rsidP="00DF305C">
      <w:pPr>
        <w:pStyle w:val="2"/>
        <w:rPr>
          <w:rFonts w:ascii="宋体" w:eastAsia="宋体" w:hAnsi="宋体"/>
        </w:rPr>
      </w:pPr>
      <w:r w:rsidRPr="00483C9D">
        <w:rPr>
          <w:rFonts w:ascii="宋体" w:eastAsia="宋体" w:hAnsi="宋体"/>
        </w:rPr>
        <w:lastRenderedPageBreak/>
        <w:t>一、基本情况</w:t>
      </w:r>
    </w:p>
    <w:p w14:paraId="199ABB21" w14:textId="77777777" w:rsidR="00ED1A0F" w:rsidRPr="00483C9D" w:rsidRDefault="006E22A1" w:rsidP="00DF305C">
      <w:pPr>
        <w:pStyle w:val="3"/>
        <w:rPr>
          <w:rFonts w:ascii="宋体" w:eastAsia="宋体" w:hAnsi="宋体"/>
        </w:rPr>
      </w:pPr>
      <w:r w:rsidRPr="00483C9D">
        <w:rPr>
          <w:rFonts w:ascii="宋体" w:eastAsia="宋体" w:hAnsi="宋体" w:hint="eastAsia"/>
        </w:rPr>
        <w:t>1</w:t>
      </w:r>
      <w:r w:rsidRPr="00483C9D">
        <w:rPr>
          <w:rFonts w:ascii="宋体" w:eastAsia="宋体" w:hAnsi="宋体"/>
        </w:rPr>
        <w:t>.1</w:t>
      </w:r>
      <w:r w:rsidR="00824CD8" w:rsidRPr="00483C9D">
        <w:rPr>
          <w:rFonts w:ascii="宋体" w:eastAsia="宋体" w:hAnsi="宋体"/>
        </w:rPr>
        <w:t>学位授权点发展历史及内涵</w:t>
      </w:r>
    </w:p>
    <w:p w14:paraId="105B5884" w14:textId="77777777" w:rsidR="00695E14" w:rsidRDefault="00695E14" w:rsidP="00695E14">
      <w:pPr>
        <w:ind w:firstLine="560"/>
        <w:rPr>
          <w:b/>
          <w:bCs/>
        </w:rPr>
      </w:pPr>
      <w:r w:rsidRPr="00695E14">
        <w:rPr>
          <w:rFonts w:hint="eastAsia"/>
        </w:rPr>
        <w:t>本专业学位点是天津市属高校中唯一开设风景园林专业硕士学位的教学单位，</w:t>
      </w:r>
      <w:r w:rsidRPr="00695E14">
        <w:rPr>
          <w:rFonts w:hint="eastAsia"/>
        </w:rPr>
        <w:t>2014</w:t>
      </w:r>
      <w:r w:rsidRPr="00695E14">
        <w:rPr>
          <w:rFonts w:hint="eastAsia"/>
        </w:rPr>
        <w:t>年获批风景园林硕士专业学位授权点，</w:t>
      </w:r>
      <w:r w:rsidRPr="00695E14">
        <w:rPr>
          <w:rFonts w:hint="eastAsia"/>
        </w:rPr>
        <w:t>2015</w:t>
      </w:r>
      <w:r w:rsidRPr="00695E14">
        <w:rPr>
          <w:rFonts w:hint="eastAsia"/>
        </w:rPr>
        <w:t>年开始招收专业学位研究生，并于</w:t>
      </w:r>
      <w:r w:rsidRPr="00695E14">
        <w:rPr>
          <w:rFonts w:hint="eastAsia"/>
        </w:rPr>
        <w:t>2018</w:t>
      </w:r>
      <w:r w:rsidRPr="00695E14">
        <w:rPr>
          <w:rFonts w:hint="eastAsia"/>
        </w:rPr>
        <w:t>年通过了教育部风景园林专业学位授权点专项评估，</w:t>
      </w:r>
      <w:r w:rsidRPr="00695E14">
        <w:rPr>
          <w:rFonts w:hint="eastAsia"/>
        </w:rPr>
        <w:t>2020</w:t>
      </w:r>
      <w:r w:rsidRPr="00695E14">
        <w:rPr>
          <w:rFonts w:hint="eastAsia"/>
        </w:rPr>
        <w:t>年参加专业学位授权点水平评估。本专业学位面向天津及京津冀地区的城市发展与建设需求以及行业对风景园林专业应用型高级人才的需求，针对京津冀地区的生态宜居、美丽天津建设等社会需求，设置风景园林规划与设计培养方向；针对天津及滨海地区盐碱地景观植被选择等社会需求设置盐碱地园林植物栽培与应用培养方向；针对服务园林工程中的绿化设计和施工等需求设置景观生态修复与工程技术培养方向；针对国际化前沿技术需求与国家政策发展需要设置的“一带一路”沿线国家城市景观规划与开放空间设计外方研究方向。培养具有较强的工程设计能力及解决专业技术问题能力的德、智、体、美、劳全面发展的高级专业技术应用型人才。</w:t>
      </w:r>
    </w:p>
    <w:p w14:paraId="5C806D5F" w14:textId="04140DA0" w:rsidR="005A72B9" w:rsidRPr="00483C9D" w:rsidRDefault="00824CD8" w:rsidP="005344F6">
      <w:pPr>
        <w:pStyle w:val="4"/>
        <w:rPr>
          <w:rFonts w:ascii="宋体" w:eastAsia="宋体" w:hAnsi="宋体"/>
        </w:rPr>
      </w:pPr>
      <w:r w:rsidRPr="00483C9D">
        <w:rPr>
          <w:rFonts w:ascii="宋体" w:eastAsia="宋体" w:hAnsi="宋体" w:cs="Arial"/>
        </w:rPr>
        <w:t>1.</w:t>
      </w:r>
      <w:r w:rsidRPr="00483C9D">
        <w:rPr>
          <w:rFonts w:ascii="宋体" w:eastAsia="宋体" w:hAnsi="宋体"/>
        </w:rPr>
        <w:t>培养目标</w:t>
      </w:r>
    </w:p>
    <w:p w14:paraId="678A65D1" w14:textId="6C4ECB1D" w:rsidR="002C0168" w:rsidRPr="00483C9D" w:rsidRDefault="005550B3" w:rsidP="00FE0E45">
      <w:pPr>
        <w:widowControl/>
        <w:shd w:val="clear" w:color="auto" w:fill="FFFFFF"/>
        <w:ind w:firstLine="560"/>
        <w:rPr>
          <w:rFonts w:ascii="宋体" w:hAnsi="宋体"/>
        </w:rPr>
      </w:pPr>
      <w:r w:rsidRPr="00483C9D">
        <w:rPr>
          <w:rFonts w:ascii="宋体" w:hAnsi="宋体" w:hint="eastAsia"/>
        </w:rPr>
        <w:t>本专业学位坚持立德树人根本任务，培养拥护党的基本路线和方针政策、热爱祖国、遵纪守法，具有良好的职业道德和敬业精神，</w:t>
      </w:r>
      <w:r w:rsidR="00FE0E45" w:rsidRPr="000812EC">
        <w:rPr>
          <w:rFonts w:ascii="宋体" w:hAnsi="宋体" w:hint="eastAsia"/>
        </w:rPr>
        <w:t>科学严谨的</w:t>
      </w:r>
      <w:r w:rsidR="00264761">
        <w:rPr>
          <w:rFonts w:ascii="宋体" w:hAnsi="宋体" w:hint="eastAsia"/>
        </w:rPr>
        <w:t>学习</w:t>
      </w:r>
      <w:r w:rsidR="00FE0E45" w:rsidRPr="000812EC">
        <w:rPr>
          <w:rFonts w:ascii="宋体" w:hAnsi="宋体" w:hint="eastAsia"/>
        </w:rPr>
        <w:t>态度</w:t>
      </w:r>
      <w:r w:rsidR="00FE0E45">
        <w:rPr>
          <w:rFonts w:ascii="宋体" w:hAnsi="宋体" w:hint="eastAsia"/>
        </w:rPr>
        <w:t>和</w:t>
      </w:r>
      <w:r w:rsidR="00FE0E45" w:rsidRPr="000812EC">
        <w:rPr>
          <w:rFonts w:ascii="宋体" w:hAnsi="宋体" w:hint="eastAsia"/>
        </w:rPr>
        <w:t>求真务实</w:t>
      </w:r>
      <w:r w:rsidR="00FE0E45">
        <w:rPr>
          <w:rFonts w:ascii="宋体" w:hAnsi="宋体" w:hint="eastAsia"/>
        </w:rPr>
        <w:t>的</w:t>
      </w:r>
      <w:r w:rsidR="00FE0E45" w:rsidRPr="000812EC">
        <w:rPr>
          <w:rFonts w:ascii="宋体" w:hAnsi="宋体" w:hint="eastAsia"/>
        </w:rPr>
        <w:t>工作作风</w:t>
      </w:r>
      <w:r w:rsidR="00FE0E45" w:rsidRPr="005344F6">
        <w:rPr>
          <w:rFonts w:ascii="宋体" w:hAnsi="宋体" w:hint="eastAsia"/>
        </w:rPr>
        <w:t>，</w:t>
      </w:r>
      <w:r w:rsidRPr="00483C9D">
        <w:rPr>
          <w:rFonts w:ascii="宋体" w:hAnsi="宋体" w:hint="eastAsia"/>
        </w:rPr>
        <w:t>培养具有较强的专业能力</w:t>
      </w:r>
      <w:r w:rsidRPr="00483C9D">
        <w:rPr>
          <w:rFonts w:ascii="宋体" w:hAnsi="宋体" w:hint="eastAsia"/>
        </w:rPr>
        <w:lastRenderedPageBreak/>
        <w:t>和职业素养、创新性思维，从事风景园林规划、设计、建设、保护和管理等工作，</w:t>
      </w:r>
      <w:r w:rsidR="002C0168" w:rsidRPr="00483C9D">
        <w:rPr>
          <w:rFonts w:ascii="宋体" w:hAnsi="宋体" w:hint="eastAsia"/>
        </w:rPr>
        <w:t>培养具备国际视野、创新能力和实践技能的高素质专业人才，以满足京津冀地区乃至全国范围内对风景园林领域高级应用型人才的需求。本学位点依托学校深厚的学科背景和师资力量，紧密结合国家生态文明建设和人居环境改善的战略需求，以及区域经济社会发展的实际情况，制定了以下具体培养目标：</w:t>
      </w:r>
    </w:p>
    <w:p w14:paraId="5CA6D34E" w14:textId="3C184EF1" w:rsidR="002C0168" w:rsidRPr="00483C9D" w:rsidRDefault="002C0168" w:rsidP="00FE0E45">
      <w:pPr>
        <w:widowControl/>
        <w:shd w:val="clear" w:color="auto" w:fill="FFFFFF"/>
        <w:ind w:firstLine="560"/>
        <w:rPr>
          <w:rFonts w:ascii="宋体" w:hAnsi="宋体"/>
        </w:rPr>
      </w:pPr>
      <w:r w:rsidRPr="00483C9D">
        <w:rPr>
          <w:rFonts w:ascii="宋体" w:hAnsi="宋体" w:hint="eastAsia"/>
        </w:rPr>
        <w:t>专业能力培养：学生应系统掌握风景园林的基本理论、基本知识和基本技能，具备独立进行风景园林规划、设计、施工和管理的能力，能够在复杂的城市与乡村环境中，运用现代技术手段和方法，解决实际问题的综合能力。</w:t>
      </w:r>
    </w:p>
    <w:p w14:paraId="070532AD" w14:textId="77777777" w:rsidR="002C0168" w:rsidRPr="00483C9D" w:rsidRDefault="002C0168" w:rsidP="002C0168">
      <w:pPr>
        <w:widowControl/>
        <w:shd w:val="clear" w:color="auto" w:fill="FFFFFF"/>
        <w:ind w:firstLine="560"/>
        <w:jc w:val="left"/>
        <w:rPr>
          <w:rFonts w:ascii="宋体" w:hAnsi="宋体"/>
        </w:rPr>
      </w:pPr>
      <w:r w:rsidRPr="00483C9D">
        <w:rPr>
          <w:rFonts w:ascii="宋体" w:hAnsi="宋体" w:hint="eastAsia"/>
        </w:rPr>
        <w:t>创新能力提升：鼓励学生勇于创新，敢于实践，具备在风景园林领域进行科学研究和技术创新的能力。通过参与科研项目、发表学术论文、参加国内外学术交流等方式，不断提升自身的学术水平和创新能力。</w:t>
      </w:r>
    </w:p>
    <w:p w14:paraId="6D75DA6E" w14:textId="654B5F79" w:rsidR="002C0168" w:rsidRPr="00483C9D" w:rsidRDefault="002C0168" w:rsidP="002C0168">
      <w:pPr>
        <w:widowControl/>
        <w:shd w:val="clear" w:color="auto" w:fill="FFFFFF"/>
        <w:ind w:firstLine="560"/>
        <w:jc w:val="left"/>
        <w:rPr>
          <w:rFonts w:ascii="宋体" w:hAnsi="宋体"/>
        </w:rPr>
      </w:pPr>
      <w:r w:rsidRPr="00483C9D">
        <w:rPr>
          <w:rFonts w:ascii="宋体" w:hAnsi="宋体" w:hint="eastAsia"/>
        </w:rPr>
        <w:t>国际视野拓展：</w:t>
      </w:r>
      <w:r w:rsidR="005550B3" w:rsidRPr="00483C9D">
        <w:rPr>
          <w:rFonts w:ascii="宋体" w:hAnsi="宋体" w:hint="eastAsia"/>
        </w:rPr>
        <w:t>依托</w:t>
      </w:r>
      <w:r w:rsidR="005550B3" w:rsidRPr="00483C9D">
        <w:rPr>
          <w:rFonts w:ascii="宋体" w:hAnsi="宋体"/>
        </w:rPr>
        <w:t>中外合作办学项目</w:t>
      </w:r>
      <w:r w:rsidR="005550B3" w:rsidRPr="00483C9D">
        <w:rPr>
          <w:rFonts w:ascii="宋体" w:hAnsi="宋体" w:hint="eastAsia"/>
        </w:rPr>
        <w:t>，</w:t>
      </w:r>
      <w:r w:rsidRPr="00483C9D">
        <w:rPr>
          <w:rFonts w:ascii="宋体" w:hAnsi="宋体" w:hint="eastAsia"/>
        </w:rPr>
        <w:t>培养学生具备国际视野和跨文化交流能力，了解国际风景园林领域的发展趋势和前沿技术，能够在国际舞台上展现中国风景园林专业的实力和水平。</w:t>
      </w:r>
    </w:p>
    <w:p w14:paraId="5D49A805" w14:textId="77777777" w:rsidR="002C0168" w:rsidRPr="00483C9D" w:rsidRDefault="002C0168" w:rsidP="002C0168">
      <w:pPr>
        <w:widowControl/>
        <w:shd w:val="clear" w:color="auto" w:fill="FFFFFF"/>
        <w:ind w:firstLine="560"/>
        <w:jc w:val="left"/>
        <w:rPr>
          <w:rFonts w:ascii="宋体" w:hAnsi="宋体"/>
        </w:rPr>
      </w:pPr>
      <w:r w:rsidRPr="00483C9D">
        <w:rPr>
          <w:rFonts w:ascii="宋体" w:hAnsi="宋体" w:hint="eastAsia"/>
        </w:rPr>
        <w:t>社会服务能力增强：强调学生服务社会的意识和能力，通过参与社会实践、志愿服务等活动，将所学知识应用于解决实际问题，为京津冀地区的生态宜居、美丽城市建设以及乡村振兴等事业做出贡献。</w:t>
      </w:r>
    </w:p>
    <w:p w14:paraId="3F6B14D2" w14:textId="6DBF9D9B" w:rsidR="002C0168" w:rsidRPr="00483C9D" w:rsidRDefault="002C0168" w:rsidP="002C0168">
      <w:pPr>
        <w:widowControl/>
        <w:shd w:val="clear" w:color="auto" w:fill="FFFFFF"/>
        <w:ind w:firstLine="560"/>
        <w:jc w:val="left"/>
        <w:rPr>
          <w:rFonts w:ascii="宋体" w:hAnsi="宋体"/>
        </w:rPr>
      </w:pPr>
      <w:r w:rsidRPr="00483C9D">
        <w:rPr>
          <w:rFonts w:ascii="宋体" w:hAnsi="宋体" w:hint="eastAsia"/>
        </w:rPr>
        <w:lastRenderedPageBreak/>
        <w:t>职业道德养成：注重培养学生的职业道德和职业素养，树立正确的价值观和人生观，遵守学术规范和职业道德，成为具有高度责任感和使命感的风景园林领域专业人才。</w:t>
      </w:r>
    </w:p>
    <w:p w14:paraId="3DEE3C95" w14:textId="77777777" w:rsidR="005A72B9" w:rsidRPr="00483C9D" w:rsidRDefault="00ED1A0F" w:rsidP="005344F6">
      <w:pPr>
        <w:pStyle w:val="4"/>
        <w:rPr>
          <w:rFonts w:ascii="宋体" w:eastAsia="宋体" w:hAnsi="宋体"/>
        </w:rPr>
      </w:pPr>
      <w:r w:rsidRPr="00483C9D">
        <w:rPr>
          <w:rFonts w:ascii="宋体" w:eastAsia="宋体" w:hAnsi="宋体" w:hint="eastAsia"/>
        </w:rPr>
        <w:t>2</w:t>
      </w:r>
      <w:r w:rsidRPr="00483C9D">
        <w:rPr>
          <w:rFonts w:ascii="宋体" w:eastAsia="宋体" w:hAnsi="宋体"/>
        </w:rPr>
        <w:t>.</w:t>
      </w:r>
      <w:r w:rsidR="00824CD8" w:rsidRPr="00483C9D">
        <w:rPr>
          <w:rFonts w:ascii="宋体" w:eastAsia="宋体" w:hAnsi="宋体"/>
        </w:rPr>
        <w:t>学位标准</w:t>
      </w:r>
    </w:p>
    <w:p w14:paraId="7796FA7D" w14:textId="77777777" w:rsidR="00C225AA" w:rsidRPr="00483C9D" w:rsidRDefault="00824CD8" w:rsidP="00ED1A0F">
      <w:pPr>
        <w:widowControl/>
        <w:shd w:val="clear" w:color="auto" w:fill="FFFFFF"/>
        <w:ind w:firstLine="560"/>
        <w:jc w:val="left"/>
        <w:rPr>
          <w:rFonts w:ascii="宋体" w:hAnsi="宋体" w:cs="Arial"/>
          <w:color w:val="000000"/>
          <w:kern w:val="0"/>
          <w:szCs w:val="28"/>
        </w:rPr>
      </w:pPr>
      <w:r w:rsidRPr="00483C9D">
        <w:rPr>
          <w:rFonts w:ascii="宋体" w:hAnsi="宋体" w:cs="Arial"/>
          <w:color w:val="000000"/>
          <w:kern w:val="0"/>
          <w:szCs w:val="28"/>
        </w:rPr>
        <w:t>本学位点学位授予条件，按照《</w:t>
      </w:r>
      <w:r w:rsidR="00C225AA" w:rsidRPr="00483C9D">
        <w:rPr>
          <w:rFonts w:ascii="宋体" w:hAnsi="宋体" w:cs="Arial" w:hint="eastAsia"/>
          <w:color w:val="000000"/>
          <w:kern w:val="0"/>
          <w:szCs w:val="28"/>
        </w:rPr>
        <w:t>天津城建大学硕士学位授予工作实施办法</w:t>
      </w:r>
      <w:r w:rsidRPr="00483C9D">
        <w:rPr>
          <w:rFonts w:ascii="宋体" w:hAnsi="宋体" w:cs="Arial"/>
          <w:color w:val="000000"/>
          <w:kern w:val="0"/>
          <w:szCs w:val="28"/>
        </w:rPr>
        <w:t>》（</w:t>
      </w:r>
      <w:r w:rsidR="00C225AA" w:rsidRPr="00483C9D">
        <w:rPr>
          <w:rFonts w:ascii="宋体" w:hAnsi="宋体" w:cs="Arial" w:hint="eastAsia"/>
          <w:color w:val="000000"/>
          <w:kern w:val="0"/>
          <w:szCs w:val="28"/>
        </w:rPr>
        <w:t>天城大政〔</w:t>
      </w:r>
      <w:r w:rsidR="00C225AA" w:rsidRPr="00483C9D">
        <w:rPr>
          <w:rFonts w:ascii="宋体" w:hAnsi="宋体" w:cs="Arial"/>
          <w:color w:val="000000"/>
          <w:kern w:val="0"/>
          <w:szCs w:val="28"/>
        </w:rPr>
        <w:t>2021〕44号</w:t>
      </w:r>
      <w:r w:rsidRPr="00483C9D">
        <w:rPr>
          <w:rFonts w:ascii="宋体" w:hAnsi="宋体" w:cs="Arial"/>
          <w:color w:val="000000"/>
          <w:kern w:val="0"/>
          <w:szCs w:val="28"/>
        </w:rPr>
        <w:t>）执行。</w:t>
      </w:r>
      <w:r w:rsidR="00C225AA" w:rsidRPr="00483C9D">
        <w:rPr>
          <w:rFonts w:ascii="宋体" w:hAnsi="宋体" w:cs="Arial" w:hint="eastAsia"/>
          <w:color w:val="000000"/>
          <w:kern w:val="0"/>
          <w:szCs w:val="28"/>
        </w:rPr>
        <w:t>须</w:t>
      </w:r>
      <w:r w:rsidRPr="00483C9D">
        <w:rPr>
          <w:rFonts w:ascii="宋体" w:hAnsi="宋体" w:cs="Arial"/>
          <w:color w:val="000000"/>
          <w:kern w:val="0"/>
          <w:szCs w:val="28"/>
        </w:rPr>
        <w:t>符合</w:t>
      </w:r>
      <w:r w:rsidR="00C225AA" w:rsidRPr="00483C9D">
        <w:rPr>
          <w:rFonts w:ascii="宋体" w:hAnsi="宋体" w:cs="Arial" w:hint="eastAsia"/>
          <w:color w:val="000000"/>
          <w:kern w:val="0"/>
          <w:szCs w:val="28"/>
        </w:rPr>
        <w:t>：</w:t>
      </w:r>
    </w:p>
    <w:p w14:paraId="76148FDB" w14:textId="77777777" w:rsidR="00C225AA" w:rsidRPr="00483C9D" w:rsidRDefault="00C225AA" w:rsidP="00C225AA">
      <w:pPr>
        <w:widowControl/>
        <w:shd w:val="clear" w:color="auto" w:fill="FFFFFF"/>
        <w:ind w:firstLine="560"/>
        <w:jc w:val="left"/>
        <w:rPr>
          <w:rFonts w:ascii="宋体" w:hAnsi="宋体" w:cs="Arial"/>
          <w:color w:val="000000"/>
          <w:kern w:val="0"/>
          <w:szCs w:val="28"/>
        </w:rPr>
      </w:pPr>
      <w:r w:rsidRPr="00483C9D">
        <w:rPr>
          <w:rFonts w:ascii="宋体" w:hAnsi="宋体" w:cs="Arial" w:hint="eastAsia"/>
          <w:color w:val="000000"/>
          <w:kern w:val="0"/>
          <w:szCs w:val="28"/>
        </w:rPr>
        <w:t>（一）拥护中国共产党的领导，拥护社会主义制度，热爱祖国，遵纪守法，有较强的社会责任感，愿意为社会主义现代化建设服务；</w:t>
      </w:r>
    </w:p>
    <w:p w14:paraId="0DDFCDE8" w14:textId="77777777" w:rsidR="00C225AA" w:rsidRPr="00483C9D" w:rsidRDefault="00C225AA" w:rsidP="00C225AA">
      <w:pPr>
        <w:widowControl/>
        <w:shd w:val="clear" w:color="auto" w:fill="FFFFFF"/>
        <w:ind w:firstLine="560"/>
        <w:jc w:val="left"/>
        <w:rPr>
          <w:rFonts w:ascii="宋体" w:hAnsi="宋体" w:cs="Arial"/>
          <w:color w:val="000000"/>
          <w:kern w:val="0"/>
          <w:szCs w:val="28"/>
        </w:rPr>
      </w:pPr>
      <w:r w:rsidRPr="00483C9D">
        <w:rPr>
          <w:rFonts w:ascii="宋体" w:hAnsi="宋体" w:cs="Arial" w:hint="eastAsia"/>
          <w:color w:val="000000"/>
          <w:kern w:val="0"/>
          <w:szCs w:val="28"/>
        </w:rPr>
        <w:t>（二）在规定学习期限内，完成本人培养计划中全部课程学习及必修环节，取得规定学分；</w:t>
      </w:r>
    </w:p>
    <w:p w14:paraId="5DEAEECF" w14:textId="70CE80A6" w:rsidR="00C225AA" w:rsidRPr="00483C9D" w:rsidRDefault="00C225AA" w:rsidP="00C225AA">
      <w:pPr>
        <w:widowControl/>
        <w:shd w:val="clear" w:color="auto" w:fill="FFFFFF"/>
        <w:ind w:firstLine="560"/>
        <w:jc w:val="left"/>
        <w:rPr>
          <w:rFonts w:ascii="宋体" w:hAnsi="宋体" w:cs="Arial"/>
          <w:color w:val="000000"/>
          <w:kern w:val="0"/>
          <w:szCs w:val="28"/>
        </w:rPr>
      </w:pPr>
      <w:r w:rsidRPr="00483C9D">
        <w:rPr>
          <w:rFonts w:ascii="宋体" w:hAnsi="宋体" w:cs="Arial" w:hint="eastAsia"/>
          <w:color w:val="000000"/>
          <w:kern w:val="0"/>
          <w:szCs w:val="28"/>
        </w:rPr>
        <w:t>（三）完成学位论文研究和撰写工作且通过论文答辩；</w:t>
      </w:r>
    </w:p>
    <w:p w14:paraId="1E08CE63" w14:textId="33401A93" w:rsidR="00E0161C" w:rsidRPr="00483C9D" w:rsidRDefault="00C225AA" w:rsidP="00E0161C">
      <w:pPr>
        <w:widowControl/>
        <w:shd w:val="clear" w:color="auto" w:fill="FFFFFF"/>
        <w:ind w:firstLine="560"/>
        <w:jc w:val="left"/>
        <w:rPr>
          <w:rFonts w:ascii="宋体" w:hAnsi="宋体" w:cs="Arial"/>
          <w:kern w:val="0"/>
          <w:szCs w:val="28"/>
        </w:rPr>
      </w:pPr>
      <w:r w:rsidRPr="00483C9D">
        <w:rPr>
          <w:rFonts w:ascii="宋体" w:hAnsi="宋体" w:cs="Arial" w:hint="eastAsia"/>
          <w:kern w:val="0"/>
          <w:szCs w:val="28"/>
        </w:rPr>
        <w:t>（四）</w:t>
      </w:r>
      <w:r w:rsidR="00E0161C" w:rsidRPr="00483C9D">
        <w:rPr>
          <w:rFonts w:ascii="宋体" w:hAnsi="宋体" w:cs="Arial" w:hint="eastAsia"/>
          <w:kern w:val="0"/>
          <w:szCs w:val="28"/>
        </w:rPr>
        <w:t>在校学习期间学术成果需满足以下条件（</w:t>
      </w:r>
      <w:r w:rsidR="00E0161C" w:rsidRPr="00483C9D">
        <w:rPr>
          <w:rFonts w:ascii="宋体" w:hAnsi="宋体" w:cs="Arial"/>
          <w:kern w:val="0"/>
          <w:szCs w:val="28"/>
        </w:rPr>
        <w:t>1）至（12）之一</w:t>
      </w:r>
      <w:r w:rsidR="00FD426B" w:rsidRPr="00483C9D">
        <w:rPr>
          <w:rFonts w:ascii="宋体" w:hAnsi="宋体" w:cs="Arial" w:hint="eastAsia"/>
          <w:kern w:val="0"/>
          <w:szCs w:val="28"/>
        </w:rPr>
        <w:t>（中外合作办学项目学生培养无此要求）</w:t>
      </w:r>
      <w:r w:rsidR="00E0161C" w:rsidRPr="00483C9D">
        <w:rPr>
          <w:rFonts w:ascii="宋体" w:hAnsi="宋体" w:cs="Arial"/>
          <w:kern w:val="0"/>
          <w:szCs w:val="28"/>
        </w:rPr>
        <w:t>。</w:t>
      </w:r>
    </w:p>
    <w:p w14:paraId="52E277B7" w14:textId="77777777" w:rsidR="00E0161C" w:rsidRPr="00483C9D" w:rsidRDefault="00E0161C" w:rsidP="00E0161C">
      <w:pPr>
        <w:widowControl/>
        <w:shd w:val="clear" w:color="auto" w:fill="FFFFFF"/>
        <w:ind w:firstLine="560"/>
        <w:jc w:val="left"/>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1）在本学院认定的期刊上公开发表学术论文，或在学院规定并已备案的国际国内学术会议论文集上公开发表学术论文；</w:t>
      </w:r>
    </w:p>
    <w:p w14:paraId="551799D2" w14:textId="77777777" w:rsidR="00E0161C" w:rsidRPr="00483C9D" w:rsidRDefault="00E0161C" w:rsidP="00E0161C">
      <w:pPr>
        <w:widowControl/>
        <w:shd w:val="clear" w:color="auto" w:fill="FFFFFF"/>
        <w:ind w:firstLine="560"/>
        <w:jc w:val="left"/>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2）参加编写正式出版的学术著作（单部著作2万字以上）；</w:t>
      </w:r>
    </w:p>
    <w:p w14:paraId="0574EE2D" w14:textId="77777777" w:rsidR="00E0161C" w:rsidRPr="00483C9D" w:rsidRDefault="00E0161C" w:rsidP="00E0161C">
      <w:pPr>
        <w:widowControl/>
        <w:shd w:val="clear" w:color="auto" w:fill="FFFFFF"/>
        <w:ind w:firstLine="560"/>
        <w:jc w:val="left"/>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3）主持并完成天津市研究生科研创新项目；</w:t>
      </w:r>
    </w:p>
    <w:p w14:paraId="71E1E280" w14:textId="77777777" w:rsidR="00E0161C" w:rsidRPr="00483C9D" w:rsidRDefault="00E0161C" w:rsidP="00E0161C">
      <w:pPr>
        <w:widowControl/>
        <w:shd w:val="clear" w:color="auto" w:fill="FFFFFF"/>
        <w:ind w:firstLine="560"/>
        <w:jc w:val="left"/>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4）参加中国“互联网+”大学生创新创业大赛、“挑战杯”全国大学生课外学术科技作品竞赛、“创青春”全国大学生创业大赛中获国家及省级奖励（国家级奖励：金奖前5名、银奖前3名、</w:t>
      </w:r>
      <w:r w:rsidRPr="00483C9D">
        <w:rPr>
          <w:rFonts w:ascii="宋体" w:hAnsi="宋体" w:cs="Arial"/>
          <w:kern w:val="0"/>
          <w:szCs w:val="28"/>
        </w:rPr>
        <w:lastRenderedPageBreak/>
        <w:t>铜奖前2名，省级奖励：金奖前3名、银奖前2名、铜奖第1名）；或参加全国性学科竞赛中获国家级奖励（金奖前5名、银奖前3名、铜奖前2名）；</w:t>
      </w:r>
    </w:p>
    <w:p w14:paraId="01BB4483" w14:textId="77777777" w:rsidR="00E0161C" w:rsidRPr="00483C9D" w:rsidRDefault="00E0161C" w:rsidP="00E0161C">
      <w:pPr>
        <w:widowControl/>
        <w:shd w:val="clear" w:color="auto" w:fill="FFFFFF"/>
        <w:ind w:firstLine="560"/>
        <w:jc w:val="left"/>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5）获授权国家发明专利；</w:t>
      </w:r>
    </w:p>
    <w:p w14:paraId="083FFA62" w14:textId="77777777" w:rsidR="00E0161C" w:rsidRPr="00483C9D" w:rsidRDefault="00E0161C" w:rsidP="00E0161C">
      <w:pPr>
        <w:widowControl/>
        <w:shd w:val="clear" w:color="auto" w:fill="FFFFFF"/>
        <w:ind w:firstLine="560"/>
        <w:jc w:val="left"/>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6）获省部级及以上科技奖励，并具有政府颁发的奖励证书；</w:t>
      </w:r>
    </w:p>
    <w:p w14:paraId="19753C33" w14:textId="77777777" w:rsidR="00E0161C" w:rsidRPr="00483C9D" w:rsidRDefault="00E0161C" w:rsidP="00E0161C">
      <w:pPr>
        <w:widowControl/>
        <w:shd w:val="clear" w:color="auto" w:fill="FFFFFF"/>
        <w:ind w:firstLine="560"/>
        <w:jc w:val="left"/>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7）署名参加纵向科研项目（应在科研项目正式的合同书、结题（验收）报告等文件中有硕士研究生本人署名）；</w:t>
      </w:r>
    </w:p>
    <w:p w14:paraId="41933CA5" w14:textId="77777777" w:rsidR="00E0161C" w:rsidRPr="00483C9D" w:rsidRDefault="00E0161C" w:rsidP="00E0161C">
      <w:pPr>
        <w:widowControl/>
        <w:shd w:val="clear" w:color="auto" w:fill="FFFFFF"/>
        <w:ind w:firstLine="560"/>
        <w:jc w:val="left"/>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8）被省级及以上部门采纳且得到实施应用（提供应用证明）的对策研究报告、建言献策报告、调研报告等智库研究成果；</w:t>
      </w:r>
    </w:p>
    <w:p w14:paraId="488A6583" w14:textId="77777777" w:rsidR="00E0161C" w:rsidRPr="00483C9D" w:rsidRDefault="00E0161C" w:rsidP="00E0161C">
      <w:pPr>
        <w:widowControl/>
        <w:shd w:val="clear" w:color="auto" w:fill="FFFFFF"/>
        <w:ind w:firstLine="560"/>
        <w:jc w:val="left"/>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9）获授权实用新型专利，或软件著作权；或设计作品获得局级以上勘察设计奖并有证书；</w:t>
      </w:r>
    </w:p>
    <w:p w14:paraId="00653367" w14:textId="77777777" w:rsidR="00E0161C" w:rsidRPr="00483C9D" w:rsidRDefault="00E0161C" w:rsidP="00E0161C">
      <w:pPr>
        <w:widowControl/>
        <w:shd w:val="clear" w:color="auto" w:fill="FFFFFF"/>
        <w:ind w:firstLine="560"/>
        <w:jc w:val="left"/>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10）署名参加横向项目或工程项目（应在横向项目或工程项目正式的合同书、施工方案、竣工报告及结题（验收）报告等文件中有硕士研究生本人署名）；</w:t>
      </w:r>
    </w:p>
    <w:p w14:paraId="45719D9B" w14:textId="77777777" w:rsidR="00E0161C" w:rsidRPr="00483C9D" w:rsidRDefault="00E0161C" w:rsidP="00E0161C">
      <w:pPr>
        <w:widowControl/>
        <w:shd w:val="clear" w:color="auto" w:fill="FFFFFF"/>
        <w:ind w:firstLine="560"/>
        <w:jc w:val="left"/>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11）在学科规定并已备案的设计竞赛或论文竞赛中获奖并取得证书，一等奖及以上（特等奖、大奖、金奖等）前5名，二等奖（银奖）前3名，三等奖（铜奖）前2名，佳作（优秀奖、入围奖等）第1名；</w:t>
      </w:r>
    </w:p>
    <w:p w14:paraId="32B81D13" w14:textId="77777777" w:rsidR="00E0161C" w:rsidRPr="00483C9D" w:rsidRDefault="00E0161C" w:rsidP="00E0161C">
      <w:pPr>
        <w:widowControl/>
        <w:shd w:val="clear" w:color="auto" w:fill="FFFFFF"/>
        <w:ind w:firstLine="560"/>
        <w:jc w:val="left"/>
        <w:rPr>
          <w:rFonts w:ascii="宋体" w:hAnsi="宋体" w:cs="Arial"/>
          <w:kern w:val="0"/>
          <w:szCs w:val="28"/>
        </w:rPr>
      </w:pPr>
      <w:r w:rsidRPr="00483C9D">
        <w:rPr>
          <w:rFonts w:ascii="宋体" w:hAnsi="宋体" w:cs="Arial" w:hint="eastAsia"/>
          <w:kern w:val="0"/>
          <w:szCs w:val="28"/>
        </w:rPr>
        <w:t>（</w:t>
      </w:r>
      <w:r w:rsidRPr="00483C9D">
        <w:rPr>
          <w:rFonts w:ascii="宋体" w:hAnsi="宋体" w:cs="Arial"/>
          <w:kern w:val="0"/>
          <w:szCs w:val="28"/>
        </w:rPr>
        <w:t>12）在具有ISSN 刊号的期刊上发表学术论文。</w:t>
      </w:r>
    </w:p>
    <w:p w14:paraId="18D85783" w14:textId="5C403AFE" w:rsidR="00ED1A0F" w:rsidRPr="00483C9D" w:rsidRDefault="00E0161C" w:rsidP="000E6ACA">
      <w:pPr>
        <w:widowControl/>
        <w:shd w:val="clear" w:color="auto" w:fill="FFFFFF"/>
        <w:ind w:firstLine="560"/>
        <w:rPr>
          <w:rFonts w:ascii="宋体" w:hAnsi="宋体" w:cs="Arial"/>
          <w:kern w:val="0"/>
          <w:szCs w:val="28"/>
        </w:rPr>
      </w:pPr>
      <w:r w:rsidRPr="00483C9D">
        <w:rPr>
          <w:rFonts w:ascii="宋体" w:hAnsi="宋体" w:cs="Arial" w:hint="eastAsia"/>
          <w:kern w:val="0"/>
          <w:szCs w:val="28"/>
        </w:rPr>
        <w:t>学术论文、专利、软件著作权、智库成果第一单位须为天津城建大学，硕士研究生本人须为第一完成人（含指导教师为第一完成人，硕士研究生为第二完成人或研究生指导团队成员为第一完成人、研究</w:t>
      </w:r>
      <w:r w:rsidRPr="00483C9D">
        <w:rPr>
          <w:rFonts w:ascii="宋体" w:hAnsi="宋体" w:cs="Arial" w:hint="eastAsia"/>
          <w:kern w:val="0"/>
          <w:szCs w:val="28"/>
        </w:rPr>
        <w:lastRenderedPageBreak/>
        <w:t>生为第二完成人、团队负责人为通讯作者），学术成果均须与学位论文内容相关；提供论文正式录用证明的视同为发表。全日制硕士研究生未满足本学位授予学术成果要求的，可正常毕业，但暂缓授予硕士学位。</w:t>
      </w:r>
    </w:p>
    <w:p w14:paraId="3EA20E0A" w14:textId="77777777" w:rsidR="00ED1A0F" w:rsidRPr="00483C9D" w:rsidRDefault="00824CD8" w:rsidP="00DF305C">
      <w:pPr>
        <w:pStyle w:val="2"/>
        <w:rPr>
          <w:rFonts w:ascii="宋体" w:eastAsia="宋体" w:hAnsi="宋体"/>
        </w:rPr>
      </w:pPr>
      <w:r w:rsidRPr="00483C9D">
        <w:rPr>
          <w:rFonts w:ascii="宋体" w:eastAsia="宋体" w:hAnsi="宋体"/>
        </w:rPr>
        <w:t>二、基本条件</w:t>
      </w:r>
    </w:p>
    <w:p w14:paraId="6A015A1D" w14:textId="4ABA7F16" w:rsidR="003D4670" w:rsidRPr="00483C9D" w:rsidRDefault="005A72B9" w:rsidP="00DF305C">
      <w:pPr>
        <w:pStyle w:val="3"/>
        <w:rPr>
          <w:rFonts w:ascii="宋体" w:eastAsia="宋体" w:hAnsi="宋体"/>
        </w:rPr>
      </w:pPr>
      <w:r w:rsidRPr="00483C9D">
        <w:rPr>
          <w:rStyle w:val="30"/>
          <w:rFonts w:ascii="宋体" w:eastAsia="宋体" w:hAnsi="宋体"/>
          <w:szCs w:val="28"/>
        </w:rPr>
        <w:t>2.1</w:t>
      </w:r>
      <w:r w:rsidR="003D4670" w:rsidRPr="00483C9D">
        <w:rPr>
          <w:rFonts w:ascii="宋体" w:eastAsia="宋体" w:hAnsi="宋体" w:hint="eastAsia"/>
        </w:rPr>
        <w:t>培养特色</w:t>
      </w:r>
    </w:p>
    <w:p w14:paraId="31863C4D" w14:textId="7AA26742" w:rsidR="0022609F" w:rsidRPr="00483C9D" w:rsidRDefault="00695E14" w:rsidP="0022609F">
      <w:pPr>
        <w:ind w:firstLine="560"/>
        <w:rPr>
          <w:rFonts w:ascii="宋体" w:hAnsi="宋体"/>
        </w:rPr>
      </w:pPr>
      <w:bookmarkStart w:id="0" w:name="_Hlk166624319"/>
      <w:r w:rsidRPr="00695E14">
        <w:rPr>
          <w:rFonts w:ascii="宋体" w:hAnsi="宋体" w:hint="eastAsia"/>
        </w:rPr>
        <w:t>本专业学位面向天津及京津冀地区的城市发展与建设需求以及行业对风景园林专业应用型高级人才的需求，针对京津冀地区的生态宜居、美丽天津建设等社会需求，设置风景园林规划与设计培养方向；针对天津及滨海地区盐碱地景观植被选择等社会需求设置盐碱地园林植物栽培与应用培养方向；针对服务园林工程中的绿化设计和施工等需求设置景观生态修复与工程技术培养方向；针对国际化前沿技术需求与国家政策发展需要设置的“一带一路”沿线国家城市景观规划与开放空间设计外方研究方向</w:t>
      </w:r>
      <w:r w:rsidR="00540FC8" w:rsidRPr="00483C9D">
        <w:rPr>
          <w:rFonts w:ascii="宋体" w:hAnsi="宋体" w:cs="Times New Roman"/>
          <w:szCs w:val="28"/>
        </w:rPr>
        <w:t>。</w:t>
      </w:r>
    </w:p>
    <w:bookmarkEnd w:id="0"/>
    <w:p w14:paraId="4B05019E" w14:textId="77777777" w:rsidR="00D759D4" w:rsidRPr="00483C9D" w:rsidRDefault="00D759D4" w:rsidP="00D759D4">
      <w:pPr>
        <w:ind w:firstLine="560"/>
        <w:rPr>
          <w:rFonts w:ascii="宋体" w:hAnsi="宋体"/>
        </w:rPr>
      </w:pPr>
      <w:r w:rsidRPr="00483C9D">
        <w:rPr>
          <w:rFonts w:ascii="宋体" w:hAnsi="宋体" w:hint="eastAsia"/>
        </w:rPr>
        <w:t>（</w:t>
      </w:r>
      <w:r w:rsidRPr="00483C9D">
        <w:rPr>
          <w:rFonts w:ascii="宋体" w:hAnsi="宋体"/>
        </w:rPr>
        <w:t>1）风景园林规划与设计</w:t>
      </w:r>
    </w:p>
    <w:p w14:paraId="1A1BF121" w14:textId="2776570A" w:rsidR="00D759D4" w:rsidRPr="00483C9D" w:rsidRDefault="00D759D4" w:rsidP="00D759D4">
      <w:pPr>
        <w:ind w:firstLine="560"/>
        <w:rPr>
          <w:rFonts w:ascii="宋体" w:hAnsi="宋体"/>
        </w:rPr>
      </w:pPr>
      <w:r w:rsidRPr="00483C9D">
        <w:rPr>
          <w:rFonts w:ascii="宋体" w:hAnsi="宋体" w:hint="eastAsia"/>
        </w:rPr>
        <w:t>以规划和建设美丽的城市自然景观，继承和发扬城市文明为主要目标，运用风景园林规划设计理论和方法，研究城市公共空间、公园、园林建筑与植物景观等各类设计；研究城市风景园林规划设计中的新材料、新方法、新技术</w:t>
      </w:r>
      <w:r w:rsidR="00D406FA" w:rsidRPr="00483C9D">
        <w:rPr>
          <w:rFonts w:ascii="宋体" w:hAnsi="宋体" w:hint="eastAsia"/>
        </w:rPr>
        <w:t>。</w:t>
      </w:r>
    </w:p>
    <w:p w14:paraId="3CFE3397" w14:textId="77777777" w:rsidR="00D759D4" w:rsidRPr="00483C9D" w:rsidRDefault="00D759D4" w:rsidP="00D759D4">
      <w:pPr>
        <w:ind w:firstLine="560"/>
        <w:rPr>
          <w:rFonts w:ascii="宋体" w:hAnsi="宋体"/>
        </w:rPr>
      </w:pPr>
      <w:r w:rsidRPr="00483C9D">
        <w:rPr>
          <w:rFonts w:ascii="宋体" w:hAnsi="宋体" w:hint="eastAsia"/>
        </w:rPr>
        <w:t>（</w:t>
      </w:r>
      <w:r w:rsidRPr="00483C9D">
        <w:rPr>
          <w:rFonts w:ascii="宋体" w:hAnsi="宋体"/>
        </w:rPr>
        <w:t>2）盐碱地园林植物栽培与应用研究</w:t>
      </w:r>
    </w:p>
    <w:p w14:paraId="7F0DEEF5" w14:textId="7068EC1D" w:rsidR="00D759D4" w:rsidRPr="00483C9D" w:rsidRDefault="00D759D4" w:rsidP="00D759D4">
      <w:pPr>
        <w:ind w:firstLine="560"/>
        <w:rPr>
          <w:rFonts w:ascii="宋体" w:hAnsi="宋体"/>
        </w:rPr>
      </w:pPr>
      <w:bookmarkStart w:id="1" w:name="_Hlk134036365"/>
      <w:r w:rsidRPr="00483C9D">
        <w:rPr>
          <w:rFonts w:ascii="宋体" w:hAnsi="宋体" w:hint="eastAsia"/>
        </w:rPr>
        <w:t>以服务天津市和滨海地区城市园林绿化建设为目标。研究耐盐碱</w:t>
      </w:r>
      <w:r w:rsidRPr="00483C9D">
        <w:rPr>
          <w:rFonts w:ascii="宋体" w:hAnsi="宋体" w:hint="eastAsia"/>
        </w:rPr>
        <w:lastRenderedPageBreak/>
        <w:t>园林植物的引种驯化</w:t>
      </w:r>
      <w:r w:rsidR="00D406FA" w:rsidRPr="00483C9D">
        <w:rPr>
          <w:rFonts w:ascii="宋体" w:hAnsi="宋体" w:hint="eastAsia"/>
        </w:rPr>
        <w:t>，</w:t>
      </w:r>
      <w:r w:rsidRPr="00483C9D">
        <w:rPr>
          <w:rFonts w:ascii="宋体" w:hAnsi="宋体" w:hint="eastAsia"/>
        </w:rPr>
        <w:t>园林绿化植物的抗逆性</w:t>
      </w:r>
      <w:r w:rsidR="00D406FA" w:rsidRPr="00483C9D">
        <w:rPr>
          <w:rFonts w:ascii="宋体" w:hAnsi="宋体" w:hint="eastAsia"/>
        </w:rPr>
        <w:t>，</w:t>
      </w:r>
      <w:r w:rsidRPr="00483C9D">
        <w:rPr>
          <w:rFonts w:ascii="宋体" w:hAnsi="宋体" w:hint="eastAsia"/>
        </w:rPr>
        <w:t>园林植物栽培管理技术</w:t>
      </w:r>
      <w:r w:rsidR="00D406FA" w:rsidRPr="00483C9D">
        <w:rPr>
          <w:rFonts w:ascii="宋体" w:hAnsi="宋体" w:hint="eastAsia"/>
        </w:rPr>
        <w:t>，</w:t>
      </w:r>
      <w:r w:rsidRPr="00483C9D">
        <w:rPr>
          <w:rFonts w:ascii="宋体" w:hAnsi="宋体" w:hint="eastAsia"/>
        </w:rPr>
        <w:t>园林植物的生态评价</w:t>
      </w:r>
      <w:r w:rsidR="00D406FA" w:rsidRPr="00483C9D">
        <w:rPr>
          <w:rFonts w:ascii="宋体" w:hAnsi="宋体" w:hint="eastAsia"/>
        </w:rPr>
        <w:t>，</w:t>
      </w:r>
      <w:r w:rsidRPr="00483C9D">
        <w:rPr>
          <w:rFonts w:ascii="宋体" w:hAnsi="宋体" w:hint="eastAsia"/>
        </w:rPr>
        <w:t>乔灌草复层绿化的配置体系</w:t>
      </w:r>
      <w:r w:rsidR="00D406FA" w:rsidRPr="00483C9D">
        <w:rPr>
          <w:rFonts w:ascii="宋体" w:hAnsi="宋体" w:hint="eastAsia"/>
        </w:rPr>
        <w:t>，</w:t>
      </w:r>
      <w:r w:rsidRPr="00483C9D">
        <w:rPr>
          <w:rFonts w:ascii="宋体" w:hAnsi="宋体" w:hint="eastAsia"/>
        </w:rPr>
        <w:t>城市立体绿化、屋顶花园等技术方法。</w:t>
      </w:r>
    </w:p>
    <w:bookmarkEnd w:id="1"/>
    <w:p w14:paraId="54953BAB" w14:textId="77777777" w:rsidR="00D759D4" w:rsidRPr="00483C9D" w:rsidRDefault="00D759D4" w:rsidP="00D759D4">
      <w:pPr>
        <w:ind w:firstLine="560"/>
        <w:rPr>
          <w:rFonts w:ascii="宋体" w:hAnsi="宋体"/>
        </w:rPr>
      </w:pPr>
      <w:r w:rsidRPr="00483C9D">
        <w:rPr>
          <w:rFonts w:ascii="宋体" w:hAnsi="宋体" w:hint="eastAsia"/>
        </w:rPr>
        <w:t>（</w:t>
      </w:r>
      <w:r w:rsidRPr="00483C9D">
        <w:rPr>
          <w:rFonts w:ascii="宋体" w:hAnsi="宋体"/>
        </w:rPr>
        <w:t>3）景观生态修复与工程技术</w:t>
      </w:r>
    </w:p>
    <w:p w14:paraId="6A5D6D97" w14:textId="77777777" w:rsidR="00D406FA" w:rsidRPr="00483C9D" w:rsidRDefault="00D406FA" w:rsidP="00D406FA">
      <w:pPr>
        <w:ind w:firstLine="560"/>
        <w:rPr>
          <w:rFonts w:ascii="宋体" w:hAnsi="宋体"/>
        </w:rPr>
      </w:pPr>
      <w:r w:rsidRPr="00483C9D">
        <w:rPr>
          <w:rFonts w:ascii="宋体" w:hAnsi="宋体" w:hint="eastAsia"/>
        </w:rPr>
        <w:t>基于现状城市景观粗糙和生态环境恶化的问题，以城市景观修复、提升和滨海地区城市生态环境修复为目标，运用相关理论，研究城市景观优化、改造提升的技术方法，城市园林绿地土壤生态修复及城市水体污染治理的技术方法，城市雨水收集和利用的技术方法，滨海地区绿地盐碱地修复技术方法等。</w:t>
      </w:r>
    </w:p>
    <w:p w14:paraId="535CE0C1" w14:textId="5F9F76E8" w:rsidR="00540FC8" w:rsidRPr="00483C9D" w:rsidRDefault="00540FC8" w:rsidP="00540FC8">
      <w:pPr>
        <w:spacing w:line="300" w:lineRule="auto"/>
        <w:ind w:firstLine="560"/>
        <w:rPr>
          <w:rFonts w:ascii="宋体" w:hAnsi="宋体" w:cs="Times New Roman"/>
          <w:szCs w:val="28"/>
        </w:rPr>
      </w:pPr>
      <w:r w:rsidRPr="00483C9D">
        <w:rPr>
          <w:rFonts w:ascii="宋体" w:hAnsi="宋体" w:cs="Times New Roman"/>
          <w:szCs w:val="28"/>
        </w:rPr>
        <w:t>（</w:t>
      </w:r>
      <w:r w:rsidR="00695E14">
        <w:rPr>
          <w:rFonts w:ascii="宋体" w:hAnsi="宋体" w:cs="Times New Roman" w:hint="eastAsia"/>
          <w:szCs w:val="28"/>
        </w:rPr>
        <w:t>4</w:t>
      </w:r>
      <w:r w:rsidRPr="00483C9D">
        <w:rPr>
          <w:rFonts w:ascii="宋体" w:hAnsi="宋体" w:cs="Times New Roman"/>
          <w:szCs w:val="28"/>
        </w:rPr>
        <w:t>）</w:t>
      </w:r>
      <w:bookmarkStart w:id="2" w:name="_Hlk166623908"/>
      <w:r w:rsidRPr="00483C9D">
        <w:rPr>
          <w:rFonts w:ascii="宋体" w:hAnsi="宋体" w:cs="Times New Roman"/>
          <w:szCs w:val="28"/>
        </w:rPr>
        <w:t>“一带一路”沿线国家城市景观规划与开放空间设计</w:t>
      </w:r>
      <w:bookmarkEnd w:id="2"/>
    </w:p>
    <w:p w14:paraId="2D272F65" w14:textId="16D5B717" w:rsidR="00540FC8" w:rsidRPr="00483C9D" w:rsidRDefault="00540FC8" w:rsidP="00540FC8">
      <w:pPr>
        <w:spacing w:line="300" w:lineRule="auto"/>
        <w:ind w:firstLine="560"/>
        <w:rPr>
          <w:rFonts w:ascii="宋体" w:hAnsi="宋体" w:cs="Times New Roman"/>
          <w:szCs w:val="28"/>
        </w:rPr>
      </w:pPr>
      <w:r w:rsidRPr="00483C9D">
        <w:rPr>
          <w:rFonts w:ascii="宋体" w:hAnsi="宋体" w:cs="Times New Roman"/>
          <w:szCs w:val="28"/>
        </w:rPr>
        <w:t>围绕“一带一路”沿线国家有关政治、经济、文化、气候等因素对景观设计的影响等重大研究课题进行研究，探讨适于“一带一路”沿线国家城市景观设计、项目实施等方法。</w:t>
      </w:r>
    </w:p>
    <w:p w14:paraId="6810A72C" w14:textId="77777777" w:rsidR="00ED1A0F" w:rsidRPr="00483C9D" w:rsidRDefault="0002361F" w:rsidP="00DF305C">
      <w:pPr>
        <w:pStyle w:val="3"/>
        <w:rPr>
          <w:rStyle w:val="30"/>
          <w:rFonts w:ascii="宋体" w:eastAsia="宋体" w:hAnsi="宋体"/>
          <w:b/>
          <w:bCs/>
        </w:rPr>
      </w:pPr>
      <w:r w:rsidRPr="00483C9D">
        <w:rPr>
          <w:rStyle w:val="30"/>
          <w:rFonts w:ascii="宋体" w:eastAsia="宋体" w:hAnsi="宋体" w:hint="eastAsia"/>
          <w:b/>
          <w:bCs/>
        </w:rPr>
        <w:t>2</w:t>
      </w:r>
      <w:r w:rsidRPr="00483C9D">
        <w:rPr>
          <w:rStyle w:val="30"/>
          <w:rFonts w:ascii="宋体" w:eastAsia="宋体" w:hAnsi="宋体"/>
          <w:b/>
          <w:bCs/>
        </w:rPr>
        <w:t>.2</w:t>
      </w:r>
      <w:r w:rsidR="00824CD8" w:rsidRPr="00483C9D">
        <w:rPr>
          <w:rStyle w:val="30"/>
          <w:rFonts w:ascii="宋体" w:eastAsia="宋体" w:hAnsi="宋体"/>
          <w:b/>
          <w:bCs/>
        </w:rPr>
        <w:t>师资队伍</w:t>
      </w:r>
    </w:p>
    <w:p w14:paraId="3D4E74CE" w14:textId="77777777" w:rsidR="00E54820" w:rsidRPr="00483C9D" w:rsidRDefault="00E44247" w:rsidP="002C44F3">
      <w:pPr>
        <w:widowControl/>
        <w:shd w:val="clear" w:color="auto" w:fill="FFFFFF"/>
        <w:ind w:firstLineChars="202" w:firstLine="566"/>
        <w:rPr>
          <w:rFonts w:ascii="宋体" w:hAnsi="宋体"/>
        </w:rPr>
      </w:pPr>
      <w:r w:rsidRPr="00483C9D">
        <w:rPr>
          <w:rFonts w:ascii="宋体" w:hAnsi="宋体" w:hint="eastAsia"/>
        </w:rPr>
        <w:t>现有专业教师</w:t>
      </w:r>
      <w:r w:rsidR="00E54820">
        <w:rPr>
          <w:rFonts w:ascii="宋体" w:hAnsi="宋体" w:hint="eastAsia"/>
        </w:rPr>
        <w:t>20</w:t>
      </w:r>
      <w:r w:rsidRPr="00483C9D">
        <w:rPr>
          <w:rFonts w:ascii="宋体" w:hAnsi="宋体"/>
        </w:rPr>
        <w:t>人，其中教授</w:t>
      </w:r>
      <w:r w:rsidR="00E54820">
        <w:rPr>
          <w:rFonts w:ascii="宋体" w:hAnsi="宋体" w:hint="eastAsia"/>
        </w:rPr>
        <w:t>4</w:t>
      </w:r>
      <w:r w:rsidRPr="00483C9D">
        <w:rPr>
          <w:rFonts w:ascii="宋体" w:hAnsi="宋体"/>
        </w:rPr>
        <w:t>人，副教授</w:t>
      </w:r>
      <w:r w:rsidR="000F0BD8">
        <w:rPr>
          <w:rFonts w:ascii="宋体" w:hAnsi="宋体" w:hint="eastAsia"/>
        </w:rPr>
        <w:t>6</w:t>
      </w:r>
      <w:r w:rsidRPr="00483C9D">
        <w:rPr>
          <w:rFonts w:ascii="宋体" w:hAnsi="宋体"/>
        </w:rPr>
        <w:t>人，具有境外留学或进修合作科研经历的教师4人，具有博士学位教师1</w:t>
      </w:r>
      <w:r w:rsidR="000F0BD8">
        <w:rPr>
          <w:rFonts w:ascii="宋体" w:hAnsi="宋体" w:hint="eastAsia"/>
        </w:rPr>
        <w:t>3</w:t>
      </w:r>
      <w:r w:rsidRPr="00483C9D">
        <w:rPr>
          <w:rFonts w:ascii="宋体" w:hAnsi="宋体"/>
        </w:rPr>
        <w:t>人</w:t>
      </w:r>
      <w:r w:rsidR="0022609F" w:rsidRPr="00483C9D">
        <w:rPr>
          <w:rFonts w:ascii="宋体" w:hAnsi="宋体" w:hint="eastAsia"/>
        </w:rPr>
        <w:t>。</w:t>
      </w:r>
      <w:r w:rsidRPr="00483C9D">
        <w:rPr>
          <w:rFonts w:ascii="宋体" w:hAnsi="宋体"/>
        </w:rPr>
        <w:t>专业型硕士导师</w:t>
      </w:r>
      <w:r w:rsidR="0022609F" w:rsidRPr="00483C9D">
        <w:rPr>
          <w:rFonts w:ascii="宋体" w:hAnsi="宋体" w:hint="eastAsia"/>
        </w:rPr>
        <w:t>16</w:t>
      </w:r>
      <w:r w:rsidRPr="00483C9D">
        <w:rPr>
          <w:rFonts w:ascii="宋体" w:hAnsi="宋体"/>
        </w:rPr>
        <w:t>人，</w:t>
      </w:r>
      <w:r w:rsidR="00E54820" w:rsidRPr="00483C9D">
        <w:rPr>
          <w:rFonts w:ascii="宋体" w:hAnsi="宋体" w:hint="eastAsia"/>
        </w:rPr>
        <w:t>2</w:t>
      </w:r>
      <w:r w:rsidR="00E54820" w:rsidRPr="00483C9D">
        <w:rPr>
          <w:rFonts w:ascii="宋体" w:hAnsi="宋体"/>
        </w:rPr>
        <w:t>02</w:t>
      </w:r>
      <w:r w:rsidR="00E54820" w:rsidRPr="00483C9D">
        <w:rPr>
          <w:rFonts w:ascii="宋体" w:hAnsi="宋体" w:hint="eastAsia"/>
        </w:rPr>
        <w:t>3年，本学位点专业学位硕士研究生指导教师较去年新增9人。</w:t>
      </w:r>
    </w:p>
    <w:p w14:paraId="3DDDE7BC" w14:textId="05E3CD78" w:rsidR="00E44247" w:rsidRPr="00483C9D" w:rsidRDefault="00E44247" w:rsidP="002C44F3">
      <w:pPr>
        <w:widowControl/>
        <w:shd w:val="clear" w:color="auto" w:fill="FFFFFF"/>
        <w:ind w:firstLine="560"/>
        <w:rPr>
          <w:rFonts w:ascii="宋体" w:hAnsi="宋体"/>
        </w:rPr>
      </w:pPr>
      <w:r w:rsidRPr="00483C9D">
        <w:rPr>
          <w:rFonts w:ascii="宋体" w:hAnsi="宋体"/>
        </w:rPr>
        <w:t>教师中天津市高校“学科领军人才培养计划”1人。同时依托学校与波兰克拉科夫工业大学的合作办学，目前共有12名波方教师参与授课，</w:t>
      </w:r>
      <w:r w:rsidR="0022609F" w:rsidRPr="00483C9D">
        <w:rPr>
          <w:rFonts w:ascii="宋体" w:hAnsi="宋体" w:hint="eastAsia"/>
        </w:rPr>
        <w:t>合作导师10人，</w:t>
      </w:r>
      <w:r w:rsidRPr="00483C9D">
        <w:rPr>
          <w:rFonts w:ascii="宋体" w:hAnsi="宋体"/>
        </w:rPr>
        <w:t>具有良好的国际视野</w:t>
      </w:r>
      <w:r w:rsidR="00D406FA" w:rsidRPr="00483C9D">
        <w:rPr>
          <w:rFonts w:ascii="宋体" w:hAnsi="宋体" w:hint="eastAsia"/>
        </w:rPr>
        <w:t>。</w:t>
      </w:r>
      <w:r w:rsidRPr="00483C9D">
        <w:rPr>
          <w:rFonts w:ascii="宋体" w:hAnsi="宋体"/>
        </w:rPr>
        <w:t>风景园林专业学位</w:t>
      </w:r>
      <w:r w:rsidRPr="00483C9D">
        <w:rPr>
          <w:rFonts w:ascii="宋体" w:hAnsi="宋体"/>
        </w:rPr>
        <w:lastRenderedPageBreak/>
        <w:t>作为天津地区生态文明和人居环境建设的主力军，形成了独有的特色和优势。在人才培养方面本专业学位充分利用风景园林</w:t>
      </w:r>
      <w:r w:rsidR="00E149F2" w:rsidRPr="00483C9D">
        <w:rPr>
          <w:rFonts w:ascii="宋体" w:hAnsi="宋体" w:hint="eastAsia"/>
        </w:rPr>
        <w:t>专业</w:t>
      </w:r>
      <w:r w:rsidRPr="00483C9D">
        <w:rPr>
          <w:rFonts w:ascii="宋体" w:hAnsi="宋体"/>
        </w:rPr>
        <w:t>在盐碱地园林植物栽培与应用方向的研究优势，通过承担的国家重大课题子课题及20余项省部级以上科研项目，为学生培</w:t>
      </w:r>
      <w:r w:rsidRPr="00483C9D">
        <w:rPr>
          <w:rFonts w:ascii="宋体" w:hAnsi="宋体" w:hint="eastAsia"/>
        </w:rPr>
        <w:t>养提供了充分的课堂教学、论文选题和实践资源，提高了研究生实践能力和创新能力。</w:t>
      </w:r>
    </w:p>
    <w:p w14:paraId="71F287B0" w14:textId="77777777" w:rsidR="00A9120F" w:rsidRPr="00483C9D" w:rsidRDefault="0002361F" w:rsidP="00DF305C">
      <w:pPr>
        <w:pStyle w:val="3"/>
        <w:rPr>
          <w:rFonts w:ascii="宋体" w:eastAsia="宋体" w:hAnsi="宋体"/>
        </w:rPr>
      </w:pPr>
      <w:r w:rsidRPr="00483C9D">
        <w:rPr>
          <w:rFonts w:ascii="宋体" w:eastAsia="宋体" w:hAnsi="宋体" w:hint="eastAsia"/>
        </w:rPr>
        <w:t>2</w:t>
      </w:r>
      <w:r w:rsidRPr="00483C9D">
        <w:rPr>
          <w:rFonts w:ascii="宋体" w:eastAsia="宋体" w:hAnsi="宋体"/>
        </w:rPr>
        <w:t>.3</w:t>
      </w:r>
      <w:r w:rsidR="00824CD8" w:rsidRPr="00483C9D">
        <w:rPr>
          <w:rFonts w:ascii="宋体" w:eastAsia="宋体" w:hAnsi="宋体"/>
        </w:rPr>
        <w:t>科学研究</w:t>
      </w:r>
    </w:p>
    <w:p w14:paraId="3EEF7221" w14:textId="4C437315" w:rsidR="003B1C6A" w:rsidRPr="00483C9D" w:rsidRDefault="0022609F" w:rsidP="00A9120F">
      <w:pPr>
        <w:widowControl/>
        <w:shd w:val="clear" w:color="auto" w:fill="FFFFFF"/>
        <w:ind w:firstLine="560"/>
        <w:jc w:val="left"/>
        <w:rPr>
          <w:rFonts w:ascii="宋体" w:hAnsi="宋体"/>
        </w:rPr>
      </w:pPr>
      <w:bookmarkStart w:id="3" w:name="OLE_LINK1"/>
      <w:r w:rsidRPr="00483C9D">
        <w:rPr>
          <w:rFonts w:ascii="宋体" w:hAnsi="宋体" w:hint="eastAsia"/>
        </w:rPr>
        <w:t>截止</w:t>
      </w:r>
      <w:bookmarkStart w:id="4" w:name="_Hlk194138280"/>
      <w:r w:rsidR="000613DC">
        <w:rPr>
          <w:rFonts w:ascii="宋体" w:hAnsi="宋体" w:hint="eastAsia"/>
        </w:rPr>
        <w:t>到</w:t>
      </w:r>
      <w:bookmarkEnd w:id="4"/>
      <w:r w:rsidRPr="00483C9D">
        <w:rPr>
          <w:rFonts w:ascii="宋体" w:hAnsi="宋体" w:hint="eastAsia"/>
        </w:rPr>
        <w:t>2023年底，</w:t>
      </w:r>
      <w:r w:rsidR="003B1C6A" w:rsidRPr="00483C9D">
        <w:rPr>
          <w:rFonts w:ascii="宋体" w:hAnsi="宋体" w:hint="eastAsia"/>
        </w:rPr>
        <w:t>本学位点</w:t>
      </w:r>
      <w:r w:rsidR="00695E14">
        <w:rPr>
          <w:rFonts w:ascii="宋体" w:hAnsi="宋体" w:hint="eastAsia"/>
        </w:rPr>
        <w:t>本年度</w:t>
      </w:r>
      <w:r w:rsidR="003B1C6A" w:rsidRPr="00483C9D">
        <w:rPr>
          <w:rFonts w:ascii="宋体" w:hAnsi="宋体" w:hint="eastAsia"/>
        </w:rPr>
        <w:t>项目经费</w:t>
      </w:r>
      <w:r w:rsidR="00695E14">
        <w:rPr>
          <w:rFonts w:ascii="宋体" w:hAnsi="宋体" w:hint="eastAsia"/>
        </w:rPr>
        <w:t>到账</w:t>
      </w:r>
      <w:r w:rsidR="001C4097" w:rsidRPr="00483C9D">
        <w:rPr>
          <w:rFonts w:ascii="宋体" w:hAnsi="宋体" w:hint="eastAsia"/>
        </w:rPr>
        <w:t>共计</w:t>
      </w:r>
      <w:r w:rsidR="00656369">
        <w:rPr>
          <w:rFonts w:ascii="宋体" w:hAnsi="宋体" w:hint="eastAsia"/>
        </w:rPr>
        <w:t>445.6</w:t>
      </w:r>
      <w:r w:rsidR="001C4097" w:rsidRPr="00483C9D">
        <w:rPr>
          <w:rFonts w:ascii="宋体" w:hAnsi="宋体" w:hint="eastAsia"/>
        </w:rPr>
        <w:t>万元，其中</w:t>
      </w:r>
      <w:r w:rsidR="003B1C6A" w:rsidRPr="00483C9D">
        <w:rPr>
          <w:rFonts w:ascii="宋体" w:hAnsi="宋体" w:hint="eastAsia"/>
        </w:rPr>
        <w:t>纵向经费</w:t>
      </w:r>
      <w:r w:rsidR="00656369">
        <w:rPr>
          <w:rFonts w:ascii="宋体" w:hAnsi="宋体" w:hint="eastAsia"/>
        </w:rPr>
        <w:t>33.03</w:t>
      </w:r>
      <w:r w:rsidR="003B1C6A" w:rsidRPr="00483C9D">
        <w:rPr>
          <w:rFonts w:ascii="宋体" w:hAnsi="宋体"/>
        </w:rPr>
        <w:t>万元，横向经费</w:t>
      </w:r>
      <w:r w:rsidR="00656369">
        <w:rPr>
          <w:rFonts w:ascii="宋体" w:hAnsi="宋体" w:hint="eastAsia"/>
        </w:rPr>
        <w:t>412.57</w:t>
      </w:r>
      <w:r w:rsidR="003B1C6A" w:rsidRPr="00483C9D">
        <w:rPr>
          <w:rFonts w:ascii="宋体" w:hAnsi="宋体"/>
        </w:rPr>
        <w:t>万元</w:t>
      </w:r>
      <w:r w:rsidR="001C4097" w:rsidRPr="00483C9D">
        <w:rPr>
          <w:rFonts w:ascii="宋体" w:hAnsi="宋体" w:hint="eastAsia"/>
        </w:rPr>
        <w:t>；</w:t>
      </w:r>
      <w:r w:rsidR="00695E14">
        <w:rPr>
          <w:rFonts w:ascii="宋体" w:hAnsi="宋体" w:hint="eastAsia"/>
        </w:rPr>
        <w:t>在研</w:t>
      </w:r>
      <w:r w:rsidR="001C4097" w:rsidRPr="00483C9D">
        <w:rPr>
          <w:rFonts w:ascii="宋体" w:hAnsi="宋体" w:hint="eastAsia"/>
        </w:rPr>
        <w:t>纵向</w:t>
      </w:r>
      <w:r w:rsidR="003B1C6A" w:rsidRPr="00483C9D">
        <w:rPr>
          <w:rFonts w:ascii="宋体" w:hAnsi="宋体"/>
        </w:rPr>
        <w:t>项目</w:t>
      </w:r>
      <w:bookmarkEnd w:id="3"/>
      <w:r w:rsidR="003B1C6A" w:rsidRPr="00483C9D">
        <w:rPr>
          <w:rFonts w:ascii="宋体" w:hAnsi="宋体"/>
        </w:rPr>
        <w:t>包括</w:t>
      </w:r>
      <w:r w:rsidR="001C4097" w:rsidRPr="00483C9D">
        <w:rPr>
          <w:rFonts w:ascii="宋体" w:hAnsi="宋体" w:hint="eastAsia"/>
        </w:rPr>
        <w:t>国家重点研发计划、教育部人文社科项目以及天津科技企业特派员资助项目，横向项目主要涵盖耐盐植物苗木调研、绿地土壤监测以及园林植物养护技术标准制定等方向。</w:t>
      </w:r>
    </w:p>
    <w:p w14:paraId="599A5CE5" w14:textId="4A05E12F" w:rsidR="007B08F0" w:rsidRPr="00483C9D" w:rsidRDefault="007B08F0" w:rsidP="00A9120F">
      <w:pPr>
        <w:widowControl/>
        <w:shd w:val="clear" w:color="auto" w:fill="FFFFFF"/>
        <w:ind w:firstLine="560"/>
        <w:jc w:val="left"/>
        <w:rPr>
          <w:rFonts w:ascii="宋体" w:hAnsi="宋体"/>
        </w:rPr>
      </w:pPr>
      <w:r w:rsidRPr="00483C9D">
        <w:rPr>
          <w:rFonts w:ascii="宋体" w:hAnsi="宋体" w:hint="eastAsia"/>
        </w:rPr>
        <w:t>2023年新增省部级纵向科研项目分别为天津市教委社科重大项目、天津市自然科学基金青年项目。</w:t>
      </w:r>
    </w:p>
    <w:p w14:paraId="0A812640" w14:textId="48F99908" w:rsidR="00307B5C" w:rsidRPr="00483C9D" w:rsidRDefault="0002361F" w:rsidP="00DF305C">
      <w:pPr>
        <w:pStyle w:val="3"/>
        <w:rPr>
          <w:rFonts w:ascii="宋体" w:eastAsia="宋体" w:hAnsi="宋体"/>
          <w:szCs w:val="22"/>
        </w:rPr>
      </w:pPr>
      <w:r w:rsidRPr="00483C9D">
        <w:rPr>
          <w:rFonts w:ascii="宋体" w:eastAsia="宋体" w:hAnsi="宋体" w:hint="eastAsia"/>
        </w:rPr>
        <w:t>2</w:t>
      </w:r>
      <w:r w:rsidRPr="00483C9D">
        <w:rPr>
          <w:rFonts w:ascii="宋体" w:eastAsia="宋体" w:hAnsi="宋体"/>
        </w:rPr>
        <w:t>.4</w:t>
      </w:r>
      <w:r w:rsidR="00824CD8" w:rsidRPr="00483C9D">
        <w:rPr>
          <w:rFonts w:ascii="宋体" w:eastAsia="宋体" w:hAnsi="宋体"/>
        </w:rPr>
        <w:t>教学科研支撑</w:t>
      </w:r>
    </w:p>
    <w:p w14:paraId="59C217FD" w14:textId="46C5A90C" w:rsidR="00A340D7" w:rsidRPr="00483C9D" w:rsidRDefault="00A340D7" w:rsidP="002C44F3">
      <w:pPr>
        <w:widowControl/>
        <w:shd w:val="clear" w:color="auto" w:fill="FFFFFF"/>
        <w:ind w:firstLine="560"/>
        <w:rPr>
          <w:rFonts w:ascii="宋体" w:hAnsi="宋体"/>
        </w:rPr>
      </w:pPr>
      <w:r w:rsidRPr="00483C9D">
        <w:rPr>
          <w:rFonts w:ascii="宋体" w:hAnsi="宋体" w:hint="eastAsia"/>
        </w:rPr>
        <w:t>学位点依托天津市绿色住区建设技术工程中心、天津绿色建筑协同创新中心、天津市绿色建筑产业技术创新战略联盟、天津市城镇化与新农村建设研究中心及天津市建筑减碳科普基地等省部级科研平台，推动教师高水平高质量完成国家及省部级项目，着力培养</w:t>
      </w:r>
      <w:r w:rsidR="000C6783">
        <w:rPr>
          <w:rFonts w:ascii="宋体" w:hAnsi="宋体" w:hint="eastAsia"/>
        </w:rPr>
        <w:t>专业</w:t>
      </w:r>
      <w:r w:rsidRPr="00483C9D">
        <w:rPr>
          <w:rFonts w:ascii="宋体" w:hAnsi="宋体" w:hint="eastAsia"/>
        </w:rPr>
        <w:t>的核心竞争力，从生源质量、科研创新质量等各方面集中发力，培育</w:t>
      </w:r>
      <w:r w:rsidR="000C6783">
        <w:rPr>
          <w:rFonts w:ascii="宋体" w:hAnsi="宋体" w:hint="eastAsia"/>
        </w:rPr>
        <w:t>专业</w:t>
      </w:r>
      <w:r w:rsidRPr="00483C9D">
        <w:rPr>
          <w:rFonts w:ascii="宋体" w:hAnsi="宋体" w:hint="eastAsia"/>
        </w:rPr>
        <w:t>特色及优势，加强</w:t>
      </w:r>
      <w:r w:rsidR="000C6783">
        <w:rPr>
          <w:rFonts w:ascii="宋体" w:hAnsi="宋体" w:hint="eastAsia"/>
        </w:rPr>
        <w:t>专业</w:t>
      </w:r>
      <w:r w:rsidRPr="00483C9D">
        <w:rPr>
          <w:rFonts w:ascii="宋体" w:hAnsi="宋体" w:hint="eastAsia"/>
        </w:rPr>
        <w:t>在地方和区域的核心竞争力。</w:t>
      </w:r>
    </w:p>
    <w:p w14:paraId="5821765C" w14:textId="3A02ADA0" w:rsidR="00727F4E" w:rsidRPr="00483C9D" w:rsidRDefault="00727F4E" w:rsidP="002C44F3">
      <w:pPr>
        <w:widowControl/>
        <w:shd w:val="clear" w:color="auto" w:fill="FFFFFF"/>
        <w:ind w:firstLine="560"/>
        <w:rPr>
          <w:rFonts w:ascii="宋体" w:hAnsi="宋体"/>
        </w:rPr>
      </w:pPr>
      <w:r w:rsidRPr="00483C9D">
        <w:rPr>
          <w:rFonts w:ascii="宋体" w:hAnsi="宋体" w:hint="eastAsia"/>
        </w:rPr>
        <w:lastRenderedPageBreak/>
        <w:t>2</w:t>
      </w:r>
      <w:r w:rsidRPr="00483C9D">
        <w:rPr>
          <w:rFonts w:ascii="宋体" w:hAnsi="宋体"/>
        </w:rPr>
        <w:t>02</w:t>
      </w:r>
      <w:r w:rsidR="00F1328B" w:rsidRPr="00483C9D">
        <w:rPr>
          <w:rFonts w:ascii="宋体" w:hAnsi="宋体" w:hint="eastAsia"/>
        </w:rPr>
        <w:t>3</w:t>
      </w:r>
      <w:r w:rsidRPr="00483C9D">
        <w:rPr>
          <w:rFonts w:ascii="宋体" w:hAnsi="宋体" w:hint="eastAsia"/>
        </w:rPr>
        <w:t>年，学位点建设风景园林科研团队，现已有风景园林规划设计研究所、风景园林植物应用研究所以及大运河文化与景观研究中心3个方向明确、人员梯度合理的科研团队；同时提高风景园林教研室的凝聚力，促进科研团队与教学团队的发展。学生通过各种类型的科研、实践项目锻炼能力，强化思维。</w:t>
      </w:r>
    </w:p>
    <w:p w14:paraId="354205A5" w14:textId="54A6CFC2" w:rsidR="00307B5C" w:rsidRPr="00483C9D" w:rsidRDefault="0002361F" w:rsidP="00DF305C">
      <w:pPr>
        <w:pStyle w:val="3"/>
        <w:rPr>
          <w:rFonts w:ascii="宋体" w:eastAsia="宋体" w:hAnsi="宋体" w:cs="Arial"/>
          <w:color w:val="000000"/>
          <w:kern w:val="0"/>
        </w:rPr>
      </w:pPr>
      <w:r w:rsidRPr="00483C9D">
        <w:rPr>
          <w:rFonts w:ascii="宋体" w:eastAsia="宋体" w:hAnsi="宋体" w:hint="eastAsia"/>
        </w:rPr>
        <w:t>2</w:t>
      </w:r>
      <w:r w:rsidRPr="00483C9D">
        <w:rPr>
          <w:rFonts w:ascii="宋体" w:eastAsia="宋体" w:hAnsi="宋体"/>
        </w:rPr>
        <w:t>.5</w:t>
      </w:r>
      <w:r w:rsidR="00307B5C" w:rsidRPr="00483C9D">
        <w:rPr>
          <w:rFonts w:ascii="宋体" w:eastAsia="宋体" w:hAnsi="宋体" w:hint="eastAsia"/>
        </w:rPr>
        <w:t>奖助体系</w:t>
      </w:r>
    </w:p>
    <w:p w14:paraId="5BA50AFF" w14:textId="58B6AADC" w:rsidR="00D759D4" w:rsidRPr="00483C9D" w:rsidRDefault="00D759D4" w:rsidP="00496238">
      <w:pPr>
        <w:ind w:firstLine="560"/>
        <w:rPr>
          <w:rFonts w:ascii="宋体" w:hAnsi="宋体"/>
        </w:rPr>
      </w:pPr>
      <w:r w:rsidRPr="00483C9D">
        <w:rPr>
          <w:rFonts w:ascii="宋体" w:hAnsi="宋体" w:hint="eastAsia"/>
        </w:rPr>
        <w:t>学校具有完备的研究生奖助体系。研究生奖学金包括国家</w:t>
      </w:r>
      <w:r w:rsidR="00297ABC" w:rsidRPr="00483C9D">
        <w:rPr>
          <w:rFonts w:ascii="宋体" w:hAnsi="宋体" w:hint="eastAsia"/>
        </w:rPr>
        <w:t>助</w:t>
      </w:r>
      <w:r w:rsidRPr="00483C9D">
        <w:rPr>
          <w:rFonts w:ascii="宋体" w:hAnsi="宋体" w:hint="eastAsia"/>
        </w:rPr>
        <w:t>学金、学业奖学金等。</w:t>
      </w:r>
    </w:p>
    <w:p w14:paraId="79B5399F" w14:textId="2242244E" w:rsidR="00496238" w:rsidRPr="00483C9D" w:rsidRDefault="00496238" w:rsidP="00496238">
      <w:pPr>
        <w:ind w:firstLine="560"/>
        <w:rPr>
          <w:rFonts w:ascii="宋体" w:hAnsi="宋体"/>
        </w:rPr>
      </w:pPr>
      <w:r w:rsidRPr="00483C9D">
        <w:rPr>
          <w:rFonts w:ascii="宋体" w:hAnsi="宋体" w:hint="eastAsia"/>
        </w:rPr>
        <w:t>202</w:t>
      </w:r>
      <w:r w:rsidR="00FF7A1B" w:rsidRPr="00483C9D">
        <w:rPr>
          <w:rFonts w:ascii="宋体" w:hAnsi="宋体" w:hint="eastAsia"/>
        </w:rPr>
        <w:t>3</w:t>
      </w:r>
      <w:r w:rsidRPr="00483C9D">
        <w:rPr>
          <w:rFonts w:ascii="宋体" w:hAnsi="宋体" w:hint="eastAsia"/>
        </w:rPr>
        <w:t>年</w:t>
      </w:r>
      <w:r w:rsidR="00B843D4" w:rsidRPr="00483C9D">
        <w:rPr>
          <w:rFonts w:ascii="宋体" w:hAnsi="宋体" w:hint="eastAsia"/>
        </w:rPr>
        <w:t>，</w:t>
      </w:r>
      <w:r w:rsidR="009D3814" w:rsidRPr="00483C9D">
        <w:rPr>
          <w:rFonts w:ascii="宋体" w:hAnsi="宋体" w:hint="eastAsia"/>
        </w:rPr>
        <w:t>学位</w:t>
      </w:r>
      <w:r w:rsidR="00FF7A1B" w:rsidRPr="00483C9D">
        <w:rPr>
          <w:rFonts w:ascii="宋体" w:hAnsi="宋体" w:hint="eastAsia"/>
        </w:rPr>
        <w:t>点</w:t>
      </w:r>
      <w:r w:rsidR="00FF7A1B" w:rsidRPr="00483C9D">
        <w:rPr>
          <w:rFonts w:ascii="宋体" w:hAnsi="宋体"/>
        </w:rPr>
        <w:t>51</w:t>
      </w:r>
      <w:r w:rsidR="00297ABC" w:rsidRPr="00483C9D">
        <w:rPr>
          <w:rFonts w:ascii="宋体" w:hAnsi="宋体" w:hint="eastAsia"/>
        </w:rPr>
        <w:t>人获得国家助学金，奖金共计</w:t>
      </w:r>
      <w:r w:rsidR="00FF7A1B" w:rsidRPr="00483C9D">
        <w:rPr>
          <w:rFonts w:ascii="宋体" w:hAnsi="宋体"/>
        </w:rPr>
        <w:t>30.6</w:t>
      </w:r>
      <w:r w:rsidR="00297ABC" w:rsidRPr="00483C9D">
        <w:rPr>
          <w:rFonts w:ascii="宋体" w:hAnsi="宋体" w:hint="eastAsia"/>
        </w:rPr>
        <w:t>万元，</w:t>
      </w:r>
      <w:r w:rsidR="00297ABC" w:rsidRPr="00483C9D">
        <w:rPr>
          <w:rFonts w:ascii="宋体" w:hAnsi="宋体"/>
        </w:rPr>
        <w:t xml:space="preserve"> 46</w:t>
      </w:r>
      <w:r w:rsidR="00297ABC" w:rsidRPr="00483C9D">
        <w:rPr>
          <w:rFonts w:ascii="宋体" w:hAnsi="宋体" w:hint="eastAsia"/>
        </w:rPr>
        <w:t>人获得学业奖学金，奖金共计16.2万元。</w:t>
      </w:r>
      <w:r w:rsidR="00FB38A9" w:rsidRPr="00483C9D">
        <w:rPr>
          <w:rFonts w:ascii="宋体" w:hAnsi="宋体" w:hint="eastAsia"/>
        </w:rPr>
        <w:t>合作办学项目45人</w:t>
      </w:r>
      <w:r w:rsidR="00DD2DC2" w:rsidRPr="00483C9D">
        <w:rPr>
          <w:rFonts w:ascii="宋体" w:hAnsi="宋体" w:hint="eastAsia"/>
        </w:rPr>
        <w:t>获得国家助学金，奖金共计27万元，39人获得学业奖学金，奖金共计13.8万元。</w:t>
      </w:r>
    </w:p>
    <w:p w14:paraId="527C8D2C" w14:textId="0D07A798" w:rsidR="00A9120F" w:rsidRPr="00483C9D" w:rsidRDefault="00824CD8" w:rsidP="00DF305C">
      <w:pPr>
        <w:pStyle w:val="2"/>
        <w:rPr>
          <w:rFonts w:ascii="宋体" w:eastAsia="宋体" w:hAnsi="宋体"/>
        </w:rPr>
      </w:pPr>
      <w:r w:rsidRPr="00483C9D">
        <w:rPr>
          <w:rFonts w:ascii="宋体" w:eastAsia="宋体" w:hAnsi="宋体"/>
        </w:rPr>
        <w:t>三、人才培养</w:t>
      </w:r>
    </w:p>
    <w:p w14:paraId="0F40AEF3" w14:textId="77777777" w:rsidR="00A9120F" w:rsidRPr="00483C9D" w:rsidRDefault="0002361F" w:rsidP="00DF305C">
      <w:pPr>
        <w:pStyle w:val="3"/>
        <w:rPr>
          <w:rFonts w:ascii="宋体" w:eastAsia="宋体" w:hAnsi="宋体"/>
        </w:rPr>
      </w:pPr>
      <w:r w:rsidRPr="00483C9D">
        <w:rPr>
          <w:rFonts w:ascii="宋体" w:eastAsia="宋体" w:hAnsi="宋体" w:hint="eastAsia"/>
        </w:rPr>
        <w:t>3</w:t>
      </w:r>
      <w:r w:rsidRPr="00483C9D">
        <w:rPr>
          <w:rFonts w:ascii="宋体" w:eastAsia="宋体" w:hAnsi="宋体"/>
        </w:rPr>
        <w:t>.1</w:t>
      </w:r>
      <w:r w:rsidR="00824CD8" w:rsidRPr="00483C9D">
        <w:rPr>
          <w:rFonts w:ascii="宋体" w:eastAsia="宋体" w:hAnsi="宋体"/>
        </w:rPr>
        <w:t>招生选拔</w:t>
      </w:r>
    </w:p>
    <w:p w14:paraId="0B926B88" w14:textId="28E65D26" w:rsidR="00496238" w:rsidRPr="00483C9D" w:rsidRDefault="00F1328B" w:rsidP="002C44F3">
      <w:pPr>
        <w:widowControl/>
        <w:shd w:val="clear" w:color="auto" w:fill="FFFFFF"/>
        <w:ind w:firstLine="560"/>
        <w:rPr>
          <w:rFonts w:ascii="宋体" w:hAnsi="宋体"/>
        </w:rPr>
      </w:pPr>
      <w:r w:rsidRPr="00483C9D">
        <w:rPr>
          <w:rFonts w:ascii="宋体" w:hAnsi="宋体" w:hint="eastAsia"/>
        </w:rPr>
        <w:t>学位授权点在招生选拔工作上持续优化，严格遵循国家及学校的招生政策，确保选拔过程的公正、公平和公开。通过严格的笔试、面试及综合素质评价，全面考察考生的专业基础、创新能力和发展潜力，同时加强与各招生单位的沟通协作，确保招生信息的及时、准确传递，为考生提供全方位的咨询和服务。</w:t>
      </w:r>
      <w:r w:rsidRPr="00483C9D">
        <w:rPr>
          <w:rFonts w:ascii="宋体" w:hAnsi="宋体"/>
        </w:rPr>
        <w:t>202</w:t>
      </w:r>
      <w:r w:rsidRPr="00483C9D">
        <w:rPr>
          <w:rFonts w:ascii="宋体" w:hAnsi="宋体" w:hint="eastAsia"/>
        </w:rPr>
        <w:t>3</w:t>
      </w:r>
      <w:r w:rsidRPr="00483C9D">
        <w:rPr>
          <w:rFonts w:ascii="宋体" w:hAnsi="宋体"/>
        </w:rPr>
        <w:t>年圆满完成招生计划，招收风</w:t>
      </w:r>
      <w:r w:rsidRPr="00483C9D">
        <w:rPr>
          <w:rFonts w:ascii="宋体" w:hAnsi="宋体"/>
        </w:rPr>
        <w:lastRenderedPageBreak/>
        <w:t>景园林专业硕士研究生2</w:t>
      </w:r>
      <w:r w:rsidRPr="00483C9D">
        <w:rPr>
          <w:rFonts w:ascii="宋体" w:hAnsi="宋体" w:hint="eastAsia"/>
        </w:rPr>
        <w:t>7</w:t>
      </w:r>
      <w:r w:rsidRPr="00483C9D">
        <w:rPr>
          <w:rFonts w:ascii="宋体" w:hAnsi="宋体"/>
        </w:rPr>
        <w:t>人，</w:t>
      </w:r>
      <w:r w:rsidRPr="00483C9D">
        <w:rPr>
          <w:rFonts w:ascii="宋体" w:hAnsi="宋体" w:hint="eastAsia"/>
        </w:rPr>
        <w:t>全部为</w:t>
      </w:r>
      <w:r w:rsidRPr="00483C9D">
        <w:rPr>
          <w:rFonts w:ascii="宋体" w:hAnsi="宋体"/>
        </w:rPr>
        <w:t>全日制专业硕士</w:t>
      </w:r>
      <w:r w:rsidRPr="00483C9D">
        <w:rPr>
          <w:rFonts w:ascii="宋体" w:hAnsi="宋体" w:hint="eastAsia"/>
        </w:rPr>
        <w:t>，其中1</w:t>
      </w:r>
      <w:r w:rsidRPr="00483C9D">
        <w:rPr>
          <w:rFonts w:ascii="宋体" w:hAnsi="宋体"/>
        </w:rPr>
        <w:t>5</w:t>
      </w:r>
      <w:r w:rsidRPr="00483C9D">
        <w:rPr>
          <w:rFonts w:ascii="宋体" w:hAnsi="宋体" w:hint="eastAsia"/>
        </w:rPr>
        <w:t>人为中外合作办学项目学生</w:t>
      </w:r>
      <w:r w:rsidRPr="00483C9D">
        <w:rPr>
          <w:rFonts w:ascii="宋体" w:hAnsi="宋体"/>
        </w:rPr>
        <w:t>。</w:t>
      </w:r>
    </w:p>
    <w:p w14:paraId="51463387" w14:textId="77777777" w:rsidR="009D7FBF" w:rsidRPr="00483C9D" w:rsidRDefault="0002361F" w:rsidP="002C44F3">
      <w:pPr>
        <w:pStyle w:val="3"/>
        <w:rPr>
          <w:rFonts w:ascii="宋体" w:eastAsia="宋体" w:hAnsi="宋体"/>
        </w:rPr>
      </w:pPr>
      <w:r w:rsidRPr="00483C9D">
        <w:rPr>
          <w:rFonts w:ascii="宋体" w:eastAsia="宋体" w:hAnsi="宋体" w:hint="eastAsia"/>
        </w:rPr>
        <w:t>3</w:t>
      </w:r>
      <w:r w:rsidRPr="00483C9D">
        <w:rPr>
          <w:rFonts w:ascii="宋体" w:eastAsia="宋体" w:hAnsi="宋体"/>
        </w:rPr>
        <w:t>.2</w:t>
      </w:r>
      <w:r w:rsidR="00824CD8" w:rsidRPr="00483C9D">
        <w:rPr>
          <w:rFonts w:ascii="宋体" w:eastAsia="宋体" w:hAnsi="宋体"/>
        </w:rPr>
        <w:t>思政教育</w:t>
      </w:r>
    </w:p>
    <w:p w14:paraId="792DB6FB" w14:textId="77777777" w:rsidR="00011572" w:rsidRPr="009E56A8" w:rsidRDefault="00011572" w:rsidP="002C44F3">
      <w:pPr>
        <w:ind w:firstLine="560"/>
      </w:pPr>
      <w:r w:rsidRPr="009E56A8">
        <w:rPr>
          <w:rFonts w:hint="eastAsia"/>
        </w:rPr>
        <w:t>学校聚焦学生思想引领和创新能力提升，打造师生同吃同住同生活的建园书院“一站式”学生社区，打造党建引领、导师进驻、空间赋能、自我管理育人矩阵，突破学科专业局限，建设多学科交叉互融平台，构建起思政展示党建特色社区、科学研究的学习创新特色社区、产业实践的就业创业特色社区，实现优势互补及资源的高效整合利用。</w:t>
      </w:r>
      <w:r w:rsidRPr="009E56A8">
        <w:rPr>
          <w:rFonts w:hint="eastAsia"/>
        </w:rPr>
        <w:t>2021</w:t>
      </w:r>
      <w:r w:rsidRPr="009E56A8">
        <w:rPr>
          <w:rFonts w:hint="eastAsia"/>
        </w:rPr>
        <w:t>年，学校在</w:t>
      </w:r>
      <w:r>
        <w:rPr>
          <w:rFonts w:hint="eastAsia"/>
        </w:rPr>
        <w:t>天津</w:t>
      </w:r>
      <w:r w:rsidRPr="009E56A8">
        <w:rPr>
          <w:rFonts w:hint="eastAsia"/>
        </w:rPr>
        <w:t>市委宣传部大力支持下，打造革命丰碑展馆，目前共接待</w:t>
      </w:r>
      <w:r w:rsidRPr="009E56A8">
        <w:rPr>
          <w:rFonts w:hint="eastAsia"/>
        </w:rPr>
        <w:t>10</w:t>
      </w:r>
      <w:r w:rsidRPr="009E56A8">
        <w:rPr>
          <w:rFonts w:hint="eastAsia"/>
        </w:rPr>
        <w:t>万余人参观学习</w:t>
      </w:r>
      <w:r>
        <w:rPr>
          <w:rFonts w:hint="eastAsia"/>
        </w:rPr>
        <w:t>。</w:t>
      </w:r>
      <w:r w:rsidRPr="009E56A8">
        <w:rPr>
          <w:rFonts w:hint="eastAsia"/>
        </w:rPr>
        <w:t>2023</w:t>
      </w:r>
      <w:r w:rsidRPr="009E56A8">
        <w:rPr>
          <w:rFonts w:hint="eastAsia"/>
        </w:rPr>
        <w:t>年，学校成立了天津市首个红色文化遗产研究院，为红色文化遗产保护利用和红色文化育人提供重要的平台支撑。</w:t>
      </w:r>
    </w:p>
    <w:p w14:paraId="7CDB9BB9" w14:textId="0FEE9AA0" w:rsidR="004C6E11" w:rsidRPr="00483C9D" w:rsidRDefault="004C6E11" w:rsidP="002C44F3">
      <w:pPr>
        <w:widowControl/>
        <w:shd w:val="clear" w:color="auto" w:fill="FFFFFF"/>
        <w:ind w:firstLine="560"/>
        <w:rPr>
          <w:rFonts w:ascii="宋体" w:hAnsi="宋体"/>
        </w:rPr>
      </w:pPr>
      <w:r w:rsidRPr="00483C9D">
        <w:rPr>
          <w:rFonts w:ascii="宋体" w:hAnsi="宋体" w:hint="eastAsia"/>
        </w:rPr>
        <w:t>在风景园林专业研究生教育中，学位点始终将立德树人作为根本任务，坚持全员、全过程、全方位的育人理念，深入挖掘</w:t>
      </w:r>
      <w:r w:rsidR="000C6783">
        <w:rPr>
          <w:rFonts w:ascii="宋体" w:hAnsi="宋体" w:hint="eastAsia"/>
        </w:rPr>
        <w:t>专业</w:t>
      </w:r>
      <w:r w:rsidRPr="00483C9D">
        <w:rPr>
          <w:rFonts w:ascii="宋体" w:hAnsi="宋体" w:hint="eastAsia"/>
        </w:rPr>
        <w:t>内在的育人元素，统筹育人资源，完善育人机制，构建了一支全员参与的育人队伍。这一举措旨在形成内容完善、措施务实、保障有力的“三全育人”工作格局，确保教育工作协同协作、同向同行、互联互通。</w:t>
      </w:r>
    </w:p>
    <w:p w14:paraId="52B53BD7" w14:textId="12CEE409" w:rsidR="004C6E11" w:rsidRPr="00483C9D" w:rsidRDefault="004C6E11" w:rsidP="002C44F3">
      <w:pPr>
        <w:widowControl/>
        <w:shd w:val="clear" w:color="auto" w:fill="FFFFFF"/>
        <w:ind w:firstLine="560"/>
        <w:rPr>
          <w:rFonts w:ascii="宋体" w:hAnsi="宋体"/>
        </w:rPr>
      </w:pPr>
      <w:r w:rsidRPr="00483C9D">
        <w:rPr>
          <w:rFonts w:ascii="宋体" w:hAnsi="宋体" w:hint="eastAsia"/>
        </w:rPr>
        <w:t>课程思政建设是教育工作的核心之一。学位点致力于将思政教育融入课堂教学的每一个环节，从课堂授课到课程目标设计，再到教学大纲修订，均体现思政教育的核心要素。通过深入推进课堂教学模式的创新，成功吸引了学生的广泛关注与积极参与。结合革命遗址、公</w:t>
      </w:r>
      <w:r w:rsidRPr="00483C9D">
        <w:rPr>
          <w:rFonts w:ascii="宋体" w:hAnsi="宋体" w:hint="eastAsia"/>
        </w:rPr>
        <w:lastRenderedPageBreak/>
        <w:t>共空间、城市公园等教学内容，</w:t>
      </w:r>
      <w:r w:rsidR="00B0261B" w:rsidRPr="00483C9D">
        <w:rPr>
          <w:rFonts w:ascii="宋体" w:hAnsi="宋体" w:hint="eastAsia"/>
        </w:rPr>
        <w:t>巧妙融入“四史”</w:t>
      </w:r>
      <w:r w:rsidR="00B0261B">
        <w:rPr>
          <w:rFonts w:ascii="宋体" w:hAnsi="宋体" w:hint="eastAsia"/>
        </w:rPr>
        <w:t>内涵</w:t>
      </w:r>
      <w:r w:rsidR="00B0261B" w:rsidRPr="00483C9D">
        <w:rPr>
          <w:rFonts w:ascii="宋体" w:hAnsi="宋体" w:hint="eastAsia"/>
        </w:rPr>
        <w:t>和“三爱”</w:t>
      </w:r>
      <w:r w:rsidR="00B0261B">
        <w:rPr>
          <w:rFonts w:ascii="宋体" w:hAnsi="宋体" w:hint="eastAsia"/>
        </w:rPr>
        <w:t>情怀</w:t>
      </w:r>
      <w:r w:rsidR="00B0261B" w:rsidRPr="00483C9D">
        <w:rPr>
          <w:rFonts w:ascii="宋体" w:hAnsi="宋体" w:hint="eastAsia"/>
        </w:rPr>
        <w:t>的</w:t>
      </w:r>
      <w:r w:rsidR="00B0261B">
        <w:rPr>
          <w:rFonts w:ascii="宋体" w:hAnsi="宋体" w:hint="eastAsia"/>
        </w:rPr>
        <w:t>教育</w:t>
      </w:r>
      <w:r w:rsidR="00B0261B" w:rsidRPr="00483C9D">
        <w:rPr>
          <w:rFonts w:ascii="宋体" w:hAnsi="宋体" w:hint="eastAsia"/>
        </w:rPr>
        <w:t>主题</w:t>
      </w:r>
      <w:r w:rsidRPr="00483C9D">
        <w:rPr>
          <w:rFonts w:ascii="宋体" w:hAnsi="宋体" w:hint="eastAsia"/>
        </w:rPr>
        <w:t>，开设了多门具有深刻思政教育意义的公开课和示范课。</w:t>
      </w:r>
    </w:p>
    <w:p w14:paraId="4339AC09" w14:textId="486B260D" w:rsidR="004C6E11" w:rsidRPr="00483C9D" w:rsidRDefault="004C6E11" w:rsidP="002C44F3">
      <w:pPr>
        <w:widowControl/>
        <w:shd w:val="clear" w:color="auto" w:fill="FFFFFF"/>
        <w:ind w:firstLine="560"/>
        <w:rPr>
          <w:rFonts w:ascii="宋体" w:hAnsi="宋体"/>
        </w:rPr>
      </w:pPr>
      <w:r w:rsidRPr="00483C9D">
        <w:rPr>
          <w:rFonts w:ascii="宋体" w:hAnsi="宋体" w:hint="eastAsia"/>
        </w:rPr>
        <w:t>在“课程思政”建设中，注重发挥课堂教学的主渠道作用。通过提炼专业知识体系中的思想价值和精神内涵，合理嵌入了美丽中国、美丽乡村、绿水青山等生态文明建设主题。增强了学生社会使命感，培养了学生工匠精神。</w:t>
      </w:r>
    </w:p>
    <w:p w14:paraId="39B6A65D" w14:textId="2513FA79" w:rsidR="004C6E11" w:rsidRPr="00483C9D" w:rsidRDefault="004C6E11" w:rsidP="002C44F3">
      <w:pPr>
        <w:widowControl/>
        <w:shd w:val="clear" w:color="auto" w:fill="FFFFFF"/>
        <w:ind w:firstLine="560"/>
        <w:rPr>
          <w:rFonts w:ascii="宋体" w:hAnsi="宋体"/>
        </w:rPr>
      </w:pPr>
      <w:r w:rsidRPr="00483C9D">
        <w:rPr>
          <w:rFonts w:ascii="宋体" w:hAnsi="宋体" w:hint="eastAsia"/>
        </w:rPr>
        <w:t>为了深化思政教育，打造“风景园林课程思政工作坊”，坚持集体备课，打造了一系列专题活动。这些活动旨在培养学生的生态文明建设意识，引导学生关注社会现实问题，提出切实可行的解决方案。例如指导学生调研五大道、古文化街、南北运河流域等地，进行区域景观设计更新，使学生在实践中深入理解绿水青山的理念，并将其内化为自己的专业观念。</w:t>
      </w:r>
    </w:p>
    <w:p w14:paraId="27620F62" w14:textId="01BD7BBE" w:rsidR="004C6E11" w:rsidRPr="00483C9D" w:rsidRDefault="004C6E11" w:rsidP="002C44F3">
      <w:pPr>
        <w:widowControl/>
        <w:shd w:val="clear" w:color="auto" w:fill="FFFFFF"/>
        <w:ind w:firstLine="560"/>
        <w:rPr>
          <w:rFonts w:ascii="宋体" w:hAnsi="宋体"/>
        </w:rPr>
      </w:pPr>
      <w:r w:rsidRPr="00483C9D">
        <w:rPr>
          <w:rFonts w:ascii="宋体" w:hAnsi="宋体" w:hint="eastAsia"/>
        </w:rPr>
        <w:t>同时，高度重视研究生的学术诚信教育。针对</w:t>
      </w:r>
      <w:r w:rsidRPr="00483C9D">
        <w:rPr>
          <w:rFonts w:ascii="宋体" w:hAnsi="宋体"/>
        </w:rPr>
        <w:t>2023级研究生，专门开展了学术道德与学术诚信教育宣讲，引导</w:t>
      </w:r>
      <w:r w:rsidRPr="00483C9D">
        <w:rPr>
          <w:rFonts w:ascii="宋体" w:hAnsi="宋体" w:hint="eastAsia"/>
        </w:rPr>
        <w:t>学生</w:t>
      </w:r>
      <w:r w:rsidRPr="00483C9D">
        <w:rPr>
          <w:rFonts w:ascii="宋体" w:hAnsi="宋体"/>
        </w:rPr>
        <w:t>遵守学术规范、坚守学术诚信、完善学术人格、维护学术尊严。通过持续报道优秀学生典型，旨在用榜样力量强化思想教育和价值引领，为培养德才兼备的风景园林专业人才奠定坚实基础。</w:t>
      </w:r>
    </w:p>
    <w:p w14:paraId="1148EF42" w14:textId="77777777" w:rsidR="009D7FBF" w:rsidRPr="00483C9D" w:rsidRDefault="0002361F" w:rsidP="002C44F3">
      <w:pPr>
        <w:pStyle w:val="3"/>
        <w:rPr>
          <w:rFonts w:ascii="宋体" w:eastAsia="宋体" w:hAnsi="宋体"/>
        </w:rPr>
      </w:pPr>
      <w:r w:rsidRPr="00483C9D">
        <w:rPr>
          <w:rFonts w:ascii="宋体" w:eastAsia="宋体" w:hAnsi="宋体" w:hint="eastAsia"/>
        </w:rPr>
        <w:t>3</w:t>
      </w:r>
      <w:r w:rsidRPr="00483C9D">
        <w:rPr>
          <w:rFonts w:ascii="宋体" w:eastAsia="宋体" w:hAnsi="宋体"/>
        </w:rPr>
        <w:t>.3</w:t>
      </w:r>
      <w:r w:rsidR="00824CD8" w:rsidRPr="00483C9D">
        <w:rPr>
          <w:rFonts w:ascii="宋体" w:eastAsia="宋体" w:hAnsi="宋体"/>
        </w:rPr>
        <w:t>课程教学</w:t>
      </w:r>
    </w:p>
    <w:p w14:paraId="5A5A0E4C" w14:textId="7D54F998" w:rsidR="00F13DD9" w:rsidRPr="00483C9D" w:rsidRDefault="00F13DD9" w:rsidP="002C44F3">
      <w:pPr>
        <w:widowControl/>
        <w:shd w:val="clear" w:color="auto" w:fill="FFFFFF"/>
        <w:ind w:firstLine="560"/>
        <w:rPr>
          <w:rFonts w:ascii="宋体" w:hAnsi="宋体"/>
        </w:rPr>
      </w:pPr>
      <w:r w:rsidRPr="00483C9D">
        <w:rPr>
          <w:rFonts w:ascii="宋体" w:hAnsi="宋体" w:hint="eastAsia"/>
        </w:rPr>
        <w:t>研究生课程分为学位课和非学位课总学分不低于</w:t>
      </w:r>
      <w:r w:rsidRPr="00483C9D">
        <w:rPr>
          <w:rFonts w:ascii="宋体" w:hAnsi="宋体"/>
        </w:rPr>
        <w:t>24学分。其中，学位课不少于17学</w:t>
      </w:r>
      <w:r w:rsidRPr="00483C9D">
        <w:rPr>
          <w:rFonts w:ascii="宋体" w:hAnsi="宋体" w:hint="eastAsia"/>
        </w:rPr>
        <w:t>分；非学位课不少于</w:t>
      </w:r>
      <w:r w:rsidRPr="00483C9D">
        <w:rPr>
          <w:rFonts w:ascii="宋体" w:hAnsi="宋体"/>
        </w:rPr>
        <w:t>7学分：人文素养课必选不少于1学分，研究生论文写作指导0.5学</w:t>
      </w:r>
      <w:r w:rsidRPr="00483C9D">
        <w:rPr>
          <w:rFonts w:ascii="宋体" w:hAnsi="宋体" w:hint="eastAsia"/>
        </w:rPr>
        <w:t>分，</w:t>
      </w:r>
      <w:r w:rsidRPr="00483C9D">
        <w:rPr>
          <w:rFonts w:ascii="宋体" w:hAnsi="宋体"/>
        </w:rPr>
        <w:t>思政类必选1学分，专</w:t>
      </w:r>
      <w:r w:rsidRPr="00483C9D">
        <w:rPr>
          <w:rFonts w:ascii="宋体" w:hAnsi="宋体"/>
        </w:rPr>
        <w:lastRenderedPageBreak/>
        <w:t>业选修课不少于6学分且不少于4门；其它必修环节8学</w:t>
      </w:r>
      <w:r w:rsidRPr="00483C9D">
        <w:rPr>
          <w:rFonts w:ascii="宋体" w:hAnsi="宋体" w:hint="eastAsia"/>
        </w:rPr>
        <w:t>分：工程项目实践</w:t>
      </w:r>
      <w:r w:rsidRPr="00483C9D">
        <w:rPr>
          <w:rFonts w:ascii="宋体" w:hAnsi="宋体"/>
        </w:rPr>
        <w:t>6学分，创新创业活动1学分，开题报告1学分；补修课不计学分。跨</w:t>
      </w:r>
      <w:r w:rsidRPr="00483C9D">
        <w:rPr>
          <w:rFonts w:ascii="宋体" w:hAnsi="宋体" w:hint="eastAsia"/>
        </w:rPr>
        <w:t>专业或同等学力研究生，补修录取专业大学本科主干课程</w:t>
      </w:r>
      <w:r w:rsidRPr="00483C9D">
        <w:rPr>
          <w:rFonts w:ascii="宋体" w:hAnsi="宋体"/>
        </w:rPr>
        <w:t>2门。</w:t>
      </w:r>
      <w:r w:rsidR="00A9298E" w:rsidRPr="00483C9D">
        <w:rPr>
          <w:rFonts w:ascii="宋体" w:hAnsi="宋体" w:hint="eastAsia"/>
        </w:rPr>
        <w:t>中外联合培养项目研究生课程分为学位课和非学位课总学分不低于</w:t>
      </w:r>
      <w:r w:rsidR="00A9298E" w:rsidRPr="00483C9D">
        <w:rPr>
          <w:rFonts w:ascii="宋体" w:hAnsi="宋体"/>
        </w:rPr>
        <w:t>65.5学分。其中，学位课不少于57</w:t>
      </w:r>
      <w:r w:rsidR="00A9298E" w:rsidRPr="00483C9D">
        <w:rPr>
          <w:rFonts w:ascii="宋体" w:hAnsi="宋体" w:hint="eastAsia"/>
        </w:rPr>
        <w:t>学分；非学位课不少于</w:t>
      </w:r>
      <w:r w:rsidR="00A9298E" w:rsidRPr="00483C9D">
        <w:rPr>
          <w:rFonts w:ascii="宋体" w:hAnsi="宋体"/>
        </w:rPr>
        <w:t>8.5学分，不少于4门；其它环节8学分：工程项目实践6学分、</w:t>
      </w:r>
      <w:r w:rsidR="00A9298E" w:rsidRPr="00483C9D">
        <w:rPr>
          <w:rFonts w:ascii="宋体" w:hAnsi="宋体" w:hint="eastAsia"/>
        </w:rPr>
        <w:t>创新创业活动</w:t>
      </w:r>
      <w:r w:rsidR="00A9298E" w:rsidRPr="00483C9D">
        <w:rPr>
          <w:rFonts w:ascii="宋体" w:hAnsi="宋体"/>
        </w:rPr>
        <w:t>1学分、开题报告2学分（天津城建大学学位论文（设计）的开题报告1</w:t>
      </w:r>
      <w:r w:rsidR="00A9298E" w:rsidRPr="00483C9D">
        <w:rPr>
          <w:rFonts w:ascii="宋体" w:hAnsi="宋体" w:hint="eastAsia"/>
        </w:rPr>
        <w:t>学分，克拉科夫工业大学学位论文（设计）的开题报告</w:t>
      </w:r>
      <w:r w:rsidR="00A9298E" w:rsidRPr="00483C9D">
        <w:rPr>
          <w:rFonts w:ascii="宋体" w:hAnsi="宋体"/>
        </w:rPr>
        <w:t>1学分）；补修课不计学分</w:t>
      </w:r>
      <w:r w:rsidR="00765B61">
        <w:rPr>
          <w:rFonts w:ascii="宋体" w:hAnsi="宋体" w:hint="eastAsia"/>
        </w:rPr>
        <w:t>；</w:t>
      </w:r>
      <w:r w:rsidR="00A9298E" w:rsidRPr="00483C9D">
        <w:rPr>
          <w:rFonts w:ascii="宋体" w:hAnsi="宋体"/>
        </w:rPr>
        <w:t>跨专</w:t>
      </w:r>
      <w:r w:rsidR="00A9298E" w:rsidRPr="00483C9D">
        <w:rPr>
          <w:rFonts w:ascii="宋体" w:hAnsi="宋体" w:hint="eastAsia"/>
        </w:rPr>
        <w:t>业或同等学力研究生，补修录取专业大学本科主干课程</w:t>
      </w:r>
      <w:r w:rsidR="00A9298E" w:rsidRPr="00483C9D">
        <w:rPr>
          <w:rFonts w:ascii="宋体" w:hAnsi="宋体"/>
        </w:rPr>
        <w:t>2门。</w:t>
      </w:r>
    </w:p>
    <w:p w14:paraId="5CA94435" w14:textId="3518E477" w:rsidR="00263DCC" w:rsidRPr="00483C9D" w:rsidRDefault="00263DCC" w:rsidP="002C44F3">
      <w:pPr>
        <w:widowControl/>
        <w:shd w:val="clear" w:color="auto" w:fill="FFFFFF"/>
        <w:ind w:firstLine="560"/>
        <w:rPr>
          <w:rFonts w:ascii="宋体" w:hAnsi="宋体"/>
        </w:rPr>
      </w:pPr>
      <w:r w:rsidRPr="00483C9D">
        <w:rPr>
          <w:rFonts w:ascii="宋体" w:hAnsi="宋体"/>
        </w:rPr>
        <w:t>风景园林专业学位课程内容主要包括中国特色社会主义理论与实践研究、风景园林规划与设计、现代景观理论与思潮等体现宽广性和综合性的课程；非学位课中设置盐碱地绿化技术专题、园林工程技术与管理专题等突出专业技能和实践能力培养的课程，学生可根据研究方向及兴趣进行选择。</w:t>
      </w:r>
    </w:p>
    <w:p w14:paraId="09036F5A" w14:textId="77777777" w:rsidR="009D7FBF" w:rsidRPr="00483C9D" w:rsidRDefault="0002361F" w:rsidP="002C44F3">
      <w:pPr>
        <w:pStyle w:val="3"/>
        <w:rPr>
          <w:rFonts w:ascii="宋体" w:eastAsia="宋体" w:hAnsi="宋体"/>
        </w:rPr>
      </w:pPr>
      <w:r w:rsidRPr="00483C9D">
        <w:rPr>
          <w:rFonts w:ascii="宋体" w:eastAsia="宋体" w:hAnsi="宋体" w:hint="eastAsia"/>
        </w:rPr>
        <w:t>3</w:t>
      </w:r>
      <w:r w:rsidRPr="00483C9D">
        <w:rPr>
          <w:rFonts w:ascii="宋体" w:eastAsia="宋体" w:hAnsi="宋体"/>
        </w:rPr>
        <w:t>.4</w:t>
      </w:r>
      <w:r w:rsidR="00824CD8" w:rsidRPr="00483C9D">
        <w:rPr>
          <w:rFonts w:ascii="宋体" w:eastAsia="宋体" w:hAnsi="宋体"/>
        </w:rPr>
        <w:t>导师指导</w:t>
      </w:r>
    </w:p>
    <w:p w14:paraId="47D5E950" w14:textId="04CB0ABD" w:rsidR="00B955EF" w:rsidRPr="00483C9D" w:rsidRDefault="00B955EF" w:rsidP="002C44F3">
      <w:pPr>
        <w:widowControl/>
        <w:shd w:val="clear" w:color="auto" w:fill="FFFFFF"/>
        <w:ind w:firstLine="560"/>
        <w:rPr>
          <w:rFonts w:ascii="宋体" w:hAnsi="宋体"/>
        </w:rPr>
      </w:pPr>
      <w:r w:rsidRPr="00483C9D">
        <w:rPr>
          <w:rFonts w:ascii="宋体" w:hAnsi="宋体" w:hint="eastAsia"/>
        </w:rPr>
        <w:t>本专业学位坚持以习近平新时代中国特色社会主义思想为指导，以弘扬社会主义核心价值观为主线，落实学校师德师风建设办法，完善专业学位师德师风建设机制，切实加强师德师风建设，坚持思想铸魂、突出榜样力量、严格考核评价、建强惩处机制，努力打造政治素质过硬、业务能力精湛、育人水平高超的高素质教师队伍。</w:t>
      </w:r>
    </w:p>
    <w:p w14:paraId="4E27AAFE" w14:textId="0AB7CA3B" w:rsidR="00B955EF" w:rsidRPr="00483C9D" w:rsidRDefault="00B955EF" w:rsidP="002C44F3">
      <w:pPr>
        <w:widowControl/>
        <w:shd w:val="clear" w:color="auto" w:fill="FFFFFF"/>
        <w:ind w:firstLine="560"/>
        <w:rPr>
          <w:rFonts w:ascii="宋体" w:hAnsi="宋体"/>
        </w:rPr>
      </w:pPr>
      <w:r w:rsidRPr="00483C9D">
        <w:rPr>
          <w:rFonts w:ascii="宋体" w:hAnsi="宋体" w:hint="eastAsia"/>
        </w:rPr>
        <w:lastRenderedPageBreak/>
        <w:t>创建校级导师团队，通过组织导师团队的方式，以老带新，有经验的导师带领年轻导师对学生联合指导，并且进行分类教学，采取“校内</w:t>
      </w:r>
      <w:r w:rsidRPr="00483C9D">
        <w:rPr>
          <w:rFonts w:ascii="宋体" w:hAnsi="宋体"/>
        </w:rPr>
        <w:t>+校外”导师联合的双导师制，校外导师多为行业专家、学者，取得了良好的效果。同时学校十分重视扩大国际交流与合作，</w:t>
      </w:r>
      <w:r w:rsidRPr="00483C9D">
        <w:rPr>
          <w:rFonts w:ascii="宋体" w:hAnsi="宋体" w:hint="eastAsia"/>
        </w:rPr>
        <w:t>2</w:t>
      </w:r>
      <w:r w:rsidRPr="00483C9D">
        <w:rPr>
          <w:rFonts w:ascii="宋体" w:hAnsi="宋体"/>
        </w:rPr>
        <w:t>021</w:t>
      </w:r>
      <w:r w:rsidRPr="00483C9D">
        <w:rPr>
          <w:rFonts w:ascii="宋体" w:hAnsi="宋体" w:hint="eastAsia"/>
        </w:rPr>
        <w:t>年</w:t>
      </w:r>
      <w:r w:rsidRPr="00483C9D">
        <w:rPr>
          <w:rFonts w:ascii="宋体" w:hAnsi="宋体"/>
        </w:rPr>
        <w:t>与波兰等高校合作，聘请外方教授联合培养研究生吸引国际优质教育资源，为国际交流以及“一带一路”的发展提供高质量专业人才。</w:t>
      </w:r>
    </w:p>
    <w:p w14:paraId="42289A01" w14:textId="5C8BFBA5" w:rsidR="008F1AFD" w:rsidRPr="00483C9D" w:rsidRDefault="0002361F" w:rsidP="002C44F3">
      <w:pPr>
        <w:pStyle w:val="3"/>
        <w:rPr>
          <w:rFonts w:ascii="宋体" w:eastAsia="宋体" w:hAnsi="宋体"/>
        </w:rPr>
      </w:pPr>
      <w:r w:rsidRPr="00483C9D">
        <w:rPr>
          <w:rFonts w:ascii="宋体" w:eastAsia="宋体" w:hAnsi="宋体" w:hint="eastAsia"/>
        </w:rPr>
        <w:t>3</w:t>
      </w:r>
      <w:r w:rsidRPr="00483C9D">
        <w:rPr>
          <w:rFonts w:ascii="宋体" w:eastAsia="宋体" w:hAnsi="宋体"/>
        </w:rPr>
        <w:t>.5</w:t>
      </w:r>
      <w:r w:rsidR="00824CD8" w:rsidRPr="00483C9D">
        <w:rPr>
          <w:rFonts w:ascii="宋体" w:eastAsia="宋体" w:hAnsi="宋体"/>
        </w:rPr>
        <w:t>实践教学</w:t>
      </w:r>
    </w:p>
    <w:p w14:paraId="6132D700" w14:textId="2C58FEA0" w:rsidR="00B955EF" w:rsidRPr="00483C9D" w:rsidRDefault="00B955EF" w:rsidP="002C44F3">
      <w:pPr>
        <w:widowControl/>
        <w:shd w:val="clear" w:color="auto" w:fill="FFFFFF"/>
        <w:ind w:firstLine="560"/>
        <w:rPr>
          <w:rFonts w:ascii="宋体" w:hAnsi="宋体"/>
        </w:rPr>
      </w:pPr>
      <w:r w:rsidRPr="00483C9D">
        <w:rPr>
          <w:rFonts w:ascii="宋体" w:hAnsi="宋体" w:hint="eastAsia"/>
        </w:rPr>
        <w:t>（</w:t>
      </w:r>
      <w:r w:rsidRPr="00483C9D">
        <w:rPr>
          <w:rFonts w:ascii="宋体" w:hAnsi="宋体"/>
        </w:rPr>
        <w:t>1）落实“双导师制”</w:t>
      </w:r>
      <w:r w:rsidR="009B5129">
        <w:rPr>
          <w:rFonts w:ascii="宋体" w:hAnsi="宋体"/>
        </w:rPr>
        <w:t>，</w:t>
      </w:r>
      <w:r w:rsidRPr="00483C9D">
        <w:rPr>
          <w:rFonts w:ascii="宋体" w:hAnsi="宋体"/>
        </w:rPr>
        <w:t>完善导师制度</w:t>
      </w:r>
    </w:p>
    <w:p w14:paraId="766F03D2" w14:textId="316CCB6F" w:rsidR="00B955EF" w:rsidRPr="00483C9D" w:rsidRDefault="00B955EF" w:rsidP="002C44F3">
      <w:pPr>
        <w:widowControl/>
        <w:shd w:val="clear" w:color="auto" w:fill="FFFFFF"/>
        <w:ind w:firstLine="560"/>
        <w:rPr>
          <w:rFonts w:ascii="宋体" w:hAnsi="宋体"/>
        </w:rPr>
      </w:pPr>
      <w:r w:rsidRPr="00483C9D">
        <w:rPr>
          <w:rFonts w:ascii="宋体" w:hAnsi="宋体" w:hint="eastAsia"/>
        </w:rPr>
        <w:t>聘任相关学科领域专家、实践经验丰富的行业企业专家担任校外导师，负责指导专业学位研究生的实践环节，参与研究生培养方案制定和修订，优化导师队伍结构</w:t>
      </w:r>
      <w:r w:rsidR="0077321A" w:rsidRPr="00483C9D">
        <w:rPr>
          <w:rFonts w:ascii="宋体" w:hAnsi="宋体" w:hint="eastAsia"/>
        </w:rPr>
        <w:t>。</w:t>
      </w:r>
    </w:p>
    <w:p w14:paraId="50565E47" w14:textId="61D26932" w:rsidR="00F13DD9" w:rsidRPr="00483C9D" w:rsidRDefault="00F13DD9" w:rsidP="002C44F3">
      <w:pPr>
        <w:widowControl/>
        <w:shd w:val="clear" w:color="auto" w:fill="FFFFFF"/>
        <w:ind w:firstLine="560"/>
        <w:rPr>
          <w:rFonts w:ascii="宋体" w:hAnsi="宋体"/>
        </w:rPr>
      </w:pPr>
      <w:r w:rsidRPr="00483C9D">
        <w:rPr>
          <w:rFonts w:ascii="宋体" w:hAnsi="宋体" w:hint="eastAsia"/>
        </w:rPr>
        <w:t>（</w:t>
      </w:r>
      <w:r w:rsidRPr="00483C9D">
        <w:rPr>
          <w:rFonts w:ascii="宋体" w:hAnsi="宋体"/>
        </w:rPr>
        <w:t>2）案例教学使用与开发建设</w:t>
      </w:r>
    </w:p>
    <w:p w14:paraId="1C6BA908" w14:textId="77777777" w:rsidR="00F13DD9" w:rsidRPr="00483C9D" w:rsidRDefault="00F13DD9" w:rsidP="002C44F3">
      <w:pPr>
        <w:widowControl/>
        <w:shd w:val="clear" w:color="auto" w:fill="FFFFFF"/>
        <w:ind w:firstLine="560"/>
        <w:rPr>
          <w:rFonts w:ascii="宋体" w:hAnsi="宋体"/>
        </w:rPr>
      </w:pPr>
      <w:r w:rsidRPr="00483C9D">
        <w:rPr>
          <w:rFonts w:ascii="宋体" w:hAnsi="宋体" w:hint="eastAsia"/>
        </w:rPr>
        <w:t>天津城建大学作为中国专业学位教学案例中心的会员，一直积极推进案例教学使用和开发建设。本专业学位点依托此平台使用专业教学案例</w:t>
      </w:r>
      <w:r w:rsidRPr="00483C9D">
        <w:rPr>
          <w:rFonts w:ascii="宋体" w:hAnsi="宋体"/>
        </w:rPr>
        <w:t>10余个，应用于风景园林规划与设计、园林植物应用专题、园林工程技术与管理专题等多门课程教学中；同时开展本专业学位案例库建设工作，均由一线专业教师和校外企业导师组成建设团队，结合地方需要及完成的实践项目对一些特色课程开展案例搜集、整合及编写工作。目前已完成盐碱地植物筛选、城乡绿地系统规划、屋顶花园规划与设计等案例的开发并进行了教学实施，通过案例教学拓宽学</w:t>
      </w:r>
      <w:r w:rsidRPr="00483C9D">
        <w:rPr>
          <w:rFonts w:ascii="宋体" w:hAnsi="宋体"/>
        </w:rPr>
        <w:lastRenderedPageBreak/>
        <w:t>生的专业视野，提高学生自主学习和</w:t>
      </w:r>
      <w:r w:rsidRPr="00483C9D">
        <w:rPr>
          <w:rFonts w:ascii="宋体" w:hAnsi="宋体" w:hint="eastAsia"/>
        </w:rPr>
        <w:t>思考的能力，提升学生专业素养，推动风景园林专业应用型人才培养工作。</w:t>
      </w:r>
    </w:p>
    <w:p w14:paraId="4A796418" w14:textId="0A235D87" w:rsidR="00B955EF" w:rsidRPr="00483C9D" w:rsidRDefault="00B955EF" w:rsidP="002C44F3">
      <w:pPr>
        <w:widowControl/>
        <w:shd w:val="clear" w:color="auto" w:fill="FFFFFF"/>
        <w:ind w:firstLine="560"/>
        <w:rPr>
          <w:rFonts w:ascii="宋体" w:hAnsi="宋体"/>
        </w:rPr>
      </w:pPr>
      <w:r w:rsidRPr="00483C9D">
        <w:rPr>
          <w:rFonts w:ascii="宋体" w:hAnsi="宋体" w:hint="eastAsia"/>
        </w:rPr>
        <w:t>（</w:t>
      </w:r>
      <w:r w:rsidRPr="00483C9D">
        <w:rPr>
          <w:rFonts w:ascii="宋体" w:hAnsi="宋体"/>
        </w:rPr>
        <w:t>3）推进研究生联合培养基地建设</w:t>
      </w:r>
    </w:p>
    <w:p w14:paraId="2E01C8CF" w14:textId="1D09257A" w:rsidR="00B955EF" w:rsidRPr="00483C9D" w:rsidRDefault="00B955EF" w:rsidP="002C44F3">
      <w:pPr>
        <w:widowControl/>
        <w:shd w:val="clear" w:color="auto" w:fill="FFFFFF"/>
        <w:ind w:firstLine="560"/>
        <w:rPr>
          <w:rFonts w:ascii="宋体" w:hAnsi="宋体"/>
        </w:rPr>
      </w:pPr>
      <w:r w:rsidRPr="00483C9D">
        <w:rPr>
          <w:rFonts w:ascii="宋体" w:hAnsi="宋体" w:hint="eastAsia"/>
        </w:rPr>
        <w:t>完善研究生实践基地建设，推进专业学位研究生实习实践工作，促进研究生深入生产一线，发现问题、解决问题，切实提高实践能力。至</w:t>
      </w:r>
      <w:r w:rsidRPr="00483C9D">
        <w:rPr>
          <w:rFonts w:ascii="宋体" w:hAnsi="宋体"/>
        </w:rPr>
        <w:t>202</w:t>
      </w:r>
      <w:r w:rsidR="004C6E11" w:rsidRPr="00483C9D">
        <w:rPr>
          <w:rFonts w:ascii="宋体" w:hAnsi="宋体" w:hint="eastAsia"/>
        </w:rPr>
        <w:t>3</w:t>
      </w:r>
      <w:r w:rsidRPr="00483C9D">
        <w:rPr>
          <w:rFonts w:ascii="宋体" w:hAnsi="宋体"/>
        </w:rPr>
        <w:t>年，我专业与天津市政工程设计研究总院风景园林设计研究院、天津市园林绿化研究所等9家单位成立风景园林专业学位联合实训基地。</w:t>
      </w:r>
    </w:p>
    <w:p w14:paraId="4224354C" w14:textId="77777777" w:rsidR="004E7604" w:rsidRPr="00483C9D" w:rsidRDefault="0002361F" w:rsidP="002C44F3">
      <w:pPr>
        <w:pStyle w:val="3"/>
        <w:rPr>
          <w:rFonts w:ascii="宋体" w:eastAsia="宋体" w:hAnsi="宋体"/>
        </w:rPr>
      </w:pPr>
      <w:r w:rsidRPr="00483C9D">
        <w:rPr>
          <w:rFonts w:ascii="宋体" w:eastAsia="宋体" w:hAnsi="宋体" w:hint="eastAsia"/>
        </w:rPr>
        <w:t>3</w:t>
      </w:r>
      <w:r w:rsidRPr="00483C9D">
        <w:rPr>
          <w:rFonts w:ascii="宋体" w:eastAsia="宋体" w:hAnsi="宋体"/>
        </w:rPr>
        <w:t>.6</w:t>
      </w:r>
      <w:r w:rsidR="00824CD8" w:rsidRPr="00483C9D">
        <w:rPr>
          <w:rFonts w:ascii="宋体" w:eastAsia="宋体" w:hAnsi="宋体"/>
        </w:rPr>
        <w:t>学术交流</w:t>
      </w:r>
    </w:p>
    <w:p w14:paraId="5A2890F0" w14:textId="0B67648F" w:rsidR="0048193E" w:rsidRPr="00483C9D" w:rsidRDefault="0048193E" w:rsidP="002C44F3">
      <w:pPr>
        <w:widowControl/>
        <w:shd w:val="clear" w:color="auto" w:fill="FFFFFF"/>
        <w:ind w:firstLine="560"/>
        <w:rPr>
          <w:rFonts w:ascii="宋体" w:hAnsi="宋体"/>
        </w:rPr>
      </w:pPr>
      <w:bookmarkStart w:id="5" w:name="_Hlk133786352"/>
      <w:r w:rsidRPr="00483C9D">
        <w:rPr>
          <w:rFonts w:ascii="宋体" w:hAnsi="宋体" w:hint="eastAsia"/>
        </w:rPr>
        <w:t>本学位点致力于为学生提供丰富的学术交流机会，以促进对学术前沿和行业动态的深入了解。在</w:t>
      </w:r>
      <w:r w:rsidRPr="00483C9D">
        <w:rPr>
          <w:rFonts w:ascii="宋体" w:hAnsi="宋体"/>
        </w:rPr>
        <w:t>2023年，积极组织并支持学生参与了一系列高质量的学术活动，旨在增强他们的专业素养和国际视野。</w:t>
      </w:r>
      <w:r w:rsidRPr="00483C9D">
        <w:rPr>
          <w:rFonts w:ascii="宋体" w:hAnsi="宋体" w:hint="eastAsia"/>
        </w:rPr>
        <w:t>本年度邀请校外专家举办了</w:t>
      </w:r>
      <w:r w:rsidRPr="00483C9D">
        <w:rPr>
          <w:rFonts w:ascii="宋体" w:hAnsi="宋体"/>
        </w:rPr>
        <w:t>专题讲座</w:t>
      </w:r>
      <w:r w:rsidRPr="00483C9D">
        <w:rPr>
          <w:rFonts w:ascii="宋体" w:hAnsi="宋体" w:hint="eastAsia"/>
        </w:rPr>
        <w:t>共计18场</w:t>
      </w:r>
      <w:r w:rsidRPr="00483C9D">
        <w:rPr>
          <w:rFonts w:ascii="宋体" w:hAnsi="宋体"/>
        </w:rPr>
        <w:t>，这些讲座不仅涉及本专业的核心知识，还涵盖了行业的最新动态和发展趋势。此外，鼓励专家与学生进行互动交流，让</w:t>
      </w:r>
      <w:r w:rsidRPr="00483C9D">
        <w:rPr>
          <w:rFonts w:ascii="宋体" w:hAnsi="宋体" w:hint="eastAsia"/>
        </w:rPr>
        <w:t>使学生</w:t>
      </w:r>
      <w:r w:rsidRPr="00483C9D">
        <w:rPr>
          <w:rFonts w:ascii="宋体" w:hAnsi="宋体"/>
        </w:rPr>
        <w:t>能够直接接触到行业内的前沿思想和实践经验。通过这些讲座，学生不仅拓宽了知识视野，还激发了学术兴趣和创新精神。</w:t>
      </w:r>
    </w:p>
    <w:p w14:paraId="528FCD62" w14:textId="0E5670C7" w:rsidR="0048193E" w:rsidRDefault="0048193E" w:rsidP="002C44F3">
      <w:pPr>
        <w:widowControl/>
        <w:shd w:val="clear" w:color="auto" w:fill="FFFFFF"/>
        <w:ind w:firstLine="560"/>
        <w:rPr>
          <w:rFonts w:ascii="宋体" w:hAnsi="宋体"/>
        </w:rPr>
      </w:pPr>
      <w:r w:rsidRPr="00483C9D">
        <w:rPr>
          <w:rFonts w:ascii="宋体" w:hAnsi="宋体" w:hint="eastAsia"/>
        </w:rPr>
        <w:t>为了进一步推动学生的国际化发展，学位点与国外知名大学建立了合作关系。在</w:t>
      </w:r>
      <w:r w:rsidRPr="00483C9D">
        <w:rPr>
          <w:rFonts w:ascii="宋体" w:hAnsi="宋体"/>
        </w:rPr>
        <w:t>2023年9月至2024年2月期间，中外合作办学项目中的15名学生赴波兰克拉科夫大学进行为期一学期的交流学习。这次国外课程培养环节不仅为学生提供了宝贵的国际学习经验，还</w:t>
      </w:r>
      <w:r w:rsidRPr="00483C9D">
        <w:rPr>
          <w:rFonts w:ascii="宋体" w:hAnsi="宋体" w:hint="eastAsia"/>
        </w:rPr>
        <w:t>使学</w:t>
      </w:r>
      <w:r w:rsidRPr="00483C9D">
        <w:rPr>
          <w:rFonts w:ascii="宋体" w:hAnsi="宋体" w:hint="eastAsia"/>
        </w:rPr>
        <w:lastRenderedPageBreak/>
        <w:t>生</w:t>
      </w:r>
      <w:r w:rsidRPr="00483C9D">
        <w:rPr>
          <w:rFonts w:ascii="宋体" w:hAnsi="宋体"/>
        </w:rPr>
        <w:t>有机会深入了解不同文化背景下的学术研究和行业实践。通过与国际同行的交流与合作，学生的学术水平和国际竞争力得到了显著提升。</w:t>
      </w:r>
    </w:p>
    <w:p w14:paraId="350243C9" w14:textId="735C0AB2" w:rsidR="00A72EBC" w:rsidRPr="005344F6" w:rsidRDefault="00A72EBC" w:rsidP="002C44F3">
      <w:pPr>
        <w:widowControl/>
        <w:shd w:val="clear" w:color="auto" w:fill="FFFFFF"/>
        <w:ind w:firstLine="560"/>
        <w:rPr>
          <w:rFonts w:ascii="宋体" w:hAnsi="宋体"/>
        </w:rPr>
      </w:pPr>
      <w:r w:rsidRPr="005344F6">
        <w:rPr>
          <w:rFonts w:ascii="宋体" w:hAnsi="宋体" w:hint="eastAsia"/>
        </w:rPr>
        <w:t>组织学生积极参与国内外竞赛，2</w:t>
      </w:r>
      <w:r w:rsidRPr="005344F6">
        <w:rPr>
          <w:rFonts w:ascii="宋体" w:hAnsi="宋体"/>
        </w:rPr>
        <w:t>02</w:t>
      </w:r>
      <w:r>
        <w:rPr>
          <w:rFonts w:ascii="宋体" w:hAnsi="宋体" w:hint="eastAsia"/>
        </w:rPr>
        <w:t>3</w:t>
      </w:r>
      <w:r w:rsidRPr="005344F6">
        <w:rPr>
          <w:rFonts w:ascii="宋体" w:hAnsi="宋体" w:hint="eastAsia"/>
        </w:rPr>
        <w:t>年在校研究生组队</w:t>
      </w:r>
      <w:r>
        <w:rPr>
          <w:rFonts w:ascii="宋体" w:hAnsi="宋体" w:hint="eastAsia"/>
        </w:rPr>
        <w:t>在</w:t>
      </w:r>
      <w:r w:rsidRPr="00A72EBC">
        <w:rPr>
          <w:rFonts w:ascii="宋体" w:hAnsi="宋体" w:hint="eastAsia"/>
        </w:rPr>
        <w:t>2023年第十三届园冶杯大学生国际竞赛</w:t>
      </w:r>
      <w:r>
        <w:rPr>
          <w:rFonts w:ascii="宋体" w:hAnsi="宋体" w:hint="eastAsia"/>
        </w:rPr>
        <w:t>、</w:t>
      </w:r>
      <w:r w:rsidRPr="00A72EBC">
        <w:rPr>
          <w:rFonts w:ascii="宋体" w:hAnsi="宋体" w:hint="eastAsia"/>
        </w:rPr>
        <w:t>2023中国国际园林景观规划设计大赛</w:t>
      </w:r>
      <w:r>
        <w:rPr>
          <w:rFonts w:ascii="宋体" w:hAnsi="宋体" w:hint="eastAsia"/>
        </w:rPr>
        <w:t>、</w:t>
      </w:r>
      <w:r w:rsidRPr="00A72EBC">
        <w:rPr>
          <w:rFonts w:ascii="宋体" w:hAnsi="宋体" w:hint="eastAsia"/>
        </w:rPr>
        <w:t>2023年第十一届未来设计师·全国高校数字艺术设计大赛（NCDA）</w:t>
      </w:r>
      <w:r>
        <w:rPr>
          <w:rFonts w:ascii="宋体" w:hAnsi="宋体" w:hint="eastAsia"/>
        </w:rPr>
        <w:t>、</w:t>
      </w:r>
      <w:r w:rsidRPr="00A72EBC">
        <w:rPr>
          <w:rFonts w:ascii="宋体" w:hAnsi="宋体" w:hint="eastAsia"/>
        </w:rPr>
        <w:t>2023年“挑战杯”天津市大学生创业计划竞赛</w:t>
      </w:r>
      <w:r>
        <w:rPr>
          <w:rFonts w:ascii="宋体" w:hAnsi="宋体" w:hint="eastAsia"/>
        </w:rPr>
        <w:t>等多项赛事斩获奖项20余项</w:t>
      </w:r>
      <w:r w:rsidRPr="005344F6">
        <w:rPr>
          <w:rFonts w:ascii="宋体" w:hAnsi="宋体" w:hint="eastAsia"/>
        </w:rPr>
        <w:t>。</w:t>
      </w:r>
    </w:p>
    <w:bookmarkEnd w:id="5"/>
    <w:p w14:paraId="40077945" w14:textId="2E60F9CC" w:rsidR="004E7604" w:rsidRPr="00483C9D" w:rsidRDefault="005A72B9" w:rsidP="002C44F3">
      <w:pPr>
        <w:pStyle w:val="3"/>
        <w:rPr>
          <w:rFonts w:ascii="宋体" w:eastAsia="宋体" w:hAnsi="宋体"/>
        </w:rPr>
      </w:pPr>
      <w:r w:rsidRPr="00483C9D">
        <w:rPr>
          <w:rFonts w:ascii="宋体" w:eastAsia="宋体" w:hAnsi="宋体"/>
        </w:rPr>
        <w:t>3.7</w:t>
      </w:r>
      <w:r w:rsidR="00824CD8" w:rsidRPr="00483C9D">
        <w:rPr>
          <w:rFonts w:ascii="宋体" w:eastAsia="宋体" w:hAnsi="宋体"/>
        </w:rPr>
        <w:t>论文质量</w:t>
      </w:r>
    </w:p>
    <w:p w14:paraId="5387A618" w14:textId="48D899FF" w:rsidR="00B955EF" w:rsidRPr="00483C9D" w:rsidRDefault="00B955EF" w:rsidP="002C44F3">
      <w:pPr>
        <w:widowControl/>
        <w:shd w:val="clear" w:color="auto" w:fill="FFFFFF"/>
        <w:ind w:firstLine="560"/>
        <w:rPr>
          <w:rFonts w:ascii="宋体" w:hAnsi="宋体"/>
        </w:rPr>
      </w:pPr>
      <w:r w:rsidRPr="00483C9D">
        <w:rPr>
          <w:rFonts w:ascii="宋体" w:hAnsi="宋体" w:hint="eastAsia"/>
        </w:rPr>
        <w:t>风景园林</w:t>
      </w:r>
      <w:r w:rsidR="00E149F2" w:rsidRPr="00483C9D">
        <w:rPr>
          <w:rFonts w:ascii="宋体" w:hAnsi="宋体" w:hint="eastAsia"/>
        </w:rPr>
        <w:t>学位点</w:t>
      </w:r>
      <w:r w:rsidRPr="00483C9D">
        <w:rPr>
          <w:rFonts w:ascii="宋体" w:hAnsi="宋体" w:hint="eastAsia"/>
        </w:rPr>
        <w:t>认真贯彻落实研究生培养环节具体标准及考核要求，参照学校和学院相关文件及时开展研究生开题报告、中期考核、文献阅读、学术交流、预答辩等相关制度，严把学术关口，加强研究生的过程培养规范，提升研究生培养质量。</w:t>
      </w:r>
    </w:p>
    <w:p w14:paraId="11AB4746" w14:textId="65CF30CF" w:rsidR="00216FF7" w:rsidRPr="00483C9D" w:rsidRDefault="00B955EF" w:rsidP="002C44F3">
      <w:pPr>
        <w:widowControl/>
        <w:shd w:val="clear" w:color="auto" w:fill="FFFFFF"/>
        <w:ind w:firstLine="560"/>
        <w:rPr>
          <w:rFonts w:ascii="宋体" w:hAnsi="宋体"/>
        </w:rPr>
      </w:pPr>
      <w:r w:rsidRPr="00483C9D">
        <w:rPr>
          <w:rFonts w:ascii="宋体" w:hAnsi="宋体" w:hint="eastAsia"/>
        </w:rPr>
        <w:t>严把学位论文质量关，进一步规范学位论文开题报告、中期考核、盲审、答辩等环节，严把质量关，严格落实学术型硕士生毕业对学术成果的要求，研究生论文全部通过相似性检测，匿名送审论文合格率持续升高。</w:t>
      </w:r>
    </w:p>
    <w:p w14:paraId="72DA165A" w14:textId="56C48041" w:rsidR="00216FF7" w:rsidRPr="00483C9D" w:rsidRDefault="00216FF7" w:rsidP="002C44F3">
      <w:pPr>
        <w:spacing w:line="360" w:lineRule="auto"/>
        <w:ind w:firstLine="560"/>
        <w:rPr>
          <w:rFonts w:ascii="宋体" w:hAnsi="宋体"/>
          <w:szCs w:val="28"/>
        </w:rPr>
      </w:pPr>
      <w:r w:rsidRPr="00483C9D">
        <w:rPr>
          <w:rFonts w:ascii="宋体" w:hAnsi="宋体" w:hint="eastAsia"/>
          <w:szCs w:val="28"/>
        </w:rPr>
        <w:t>答辩委员会由校内外具有高级职称的专家</w:t>
      </w:r>
      <w:r w:rsidRPr="00483C9D">
        <w:rPr>
          <w:rFonts w:ascii="宋体" w:hAnsi="宋体"/>
          <w:szCs w:val="28"/>
        </w:rPr>
        <w:t xml:space="preserve"> 3-5人组成，答辩通过后，须经学院学位委员会审查，通过后报请学校学位委员会审批，方能授予学位。此外，为保证学位论文的完成质量，研究生部及学院对学位论文的开题、中期检查、写作及答辩工作的时间、任务与要求等均有文件规定，由研究生部及学院统一检查。</w:t>
      </w:r>
    </w:p>
    <w:p w14:paraId="3398774D" w14:textId="035DA9DB" w:rsidR="00216FF7" w:rsidRPr="00483C9D" w:rsidRDefault="00216FF7" w:rsidP="002C44F3">
      <w:pPr>
        <w:spacing w:line="360" w:lineRule="auto"/>
        <w:ind w:firstLine="560"/>
        <w:rPr>
          <w:rFonts w:ascii="宋体" w:hAnsi="宋体"/>
          <w:szCs w:val="28"/>
        </w:rPr>
      </w:pPr>
      <w:r w:rsidRPr="00483C9D">
        <w:rPr>
          <w:rFonts w:ascii="宋体" w:hAnsi="宋体" w:hint="eastAsia"/>
        </w:rPr>
        <w:lastRenderedPageBreak/>
        <w:t>我校硕士研究生学位论文自</w:t>
      </w:r>
      <w:r w:rsidRPr="00483C9D">
        <w:rPr>
          <w:rFonts w:ascii="宋体" w:hAnsi="宋体"/>
        </w:rPr>
        <w:t>2015年起参加天津市学位委员会办公室组织的学位论文抽检</w:t>
      </w:r>
      <w:r w:rsidRPr="00483C9D">
        <w:rPr>
          <w:rFonts w:ascii="宋体" w:hAnsi="宋体" w:hint="eastAsia"/>
        </w:rPr>
        <w:t>，</w:t>
      </w:r>
      <w:r w:rsidRPr="00483C9D">
        <w:rPr>
          <w:rFonts w:ascii="宋体" w:hAnsi="宋体" w:hint="eastAsia"/>
          <w:szCs w:val="28"/>
        </w:rPr>
        <w:t>本学位点2023年学位论文盲审1</w:t>
      </w:r>
      <w:r w:rsidRPr="00483C9D">
        <w:rPr>
          <w:rFonts w:ascii="宋体" w:hAnsi="宋体"/>
          <w:szCs w:val="28"/>
        </w:rPr>
        <w:t>00</w:t>
      </w:r>
      <w:r w:rsidRPr="00483C9D">
        <w:rPr>
          <w:rFonts w:ascii="宋体" w:hAnsi="宋体" w:hint="eastAsia"/>
          <w:szCs w:val="28"/>
        </w:rPr>
        <w:t>%</w:t>
      </w:r>
      <w:r w:rsidRPr="00483C9D">
        <w:rPr>
          <w:rFonts w:ascii="宋体" w:hAnsi="宋体"/>
          <w:szCs w:val="28"/>
        </w:rPr>
        <w:t>通过</w:t>
      </w:r>
      <w:r w:rsidRPr="00483C9D">
        <w:rPr>
          <w:rFonts w:ascii="宋体" w:hAnsi="宋体" w:hint="eastAsia"/>
          <w:szCs w:val="28"/>
        </w:rPr>
        <w:t>，在各类论文抽检、评审中的情况良好。</w:t>
      </w:r>
    </w:p>
    <w:p w14:paraId="73E989B9" w14:textId="77777777" w:rsidR="004E7604" w:rsidRPr="00483C9D" w:rsidRDefault="005A72B9" w:rsidP="002C44F3">
      <w:pPr>
        <w:pStyle w:val="3"/>
        <w:rPr>
          <w:rFonts w:ascii="宋体" w:eastAsia="宋体" w:hAnsi="宋体"/>
        </w:rPr>
      </w:pPr>
      <w:r w:rsidRPr="00483C9D">
        <w:rPr>
          <w:rFonts w:ascii="宋体" w:eastAsia="宋体" w:hAnsi="宋体"/>
        </w:rPr>
        <w:t>3.8</w:t>
      </w:r>
      <w:r w:rsidR="00824CD8" w:rsidRPr="00483C9D">
        <w:rPr>
          <w:rFonts w:ascii="宋体" w:eastAsia="宋体" w:hAnsi="宋体"/>
        </w:rPr>
        <w:t>质量保证</w:t>
      </w:r>
    </w:p>
    <w:p w14:paraId="61556C6D" w14:textId="38F7A1F6" w:rsidR="004E7604" w:rsidRPr="00483C9D" w:rsidRDefault="00B955EF" w:rsidP="002C44F3">
      <w:pPr>
        <w:ind w:firstLine="560"/>
        <w:rPr>
          <w:rFonts w:ascii="宋体" w:hAnsi="宋体"/>
        </w:rPr>
      </w:pPr>
      <w:r w:rsidRPr="00483C9D">
        <w:rPr>
          <w:rFonts w:ascii="宋体" w:hAnsi="宋体" w:hint="eastAsia"/>
        </w:rPr>
        <w:t>本学位点研究生处成立了学位与研究生教学督导小组，从研究生的招生、培养、学位论文工作、</w:t>
      </w:r>
      <w:r w:rsidR="000C6783">
        <w:rPr>
          <w:rFonts w:ascii="宋体" w:hAnsi="宋体" w:hint="eastAsia"/>
        </w:rPr>
        <w:t>专业</w:t>
      </w:r>
      <w:r w:rsidRPr="00483C9D">
        <w:rPr>
          <w:rFonts w:ascii="宋体" w:hAnsi="宋体" w:hint="eastAsia"/>
        </w:rPr>
        <w:t>建设工作，到研究生的日程管理环节都要进行督导，从而保证了教学质量与研究生培养环节的严谨性，加强对研究生培养全过程的监控。</w:t>
      </w:r>
    </w:p>
    <w:p w14:paraId="027CA59D" w14:textId="3D1AA4FB" w:rsidR="00216FF7" w:rsidRPr="00483C9D" w:rsidRDefault="009E6537" w:rsidP="002C44F3">
      <w:pPr>
        <w:ind w:firstLine="560"/>
        <w:rPr>
          <w:rFonts w:ascii="宋体" w:hAnsi="宋体"/>
        </w:rPr>
      </w:pPr>
      <w:bookmarkStart w:id="6" w:name="_Hlk133777921"/>
      <w:r w:rsidRPr="00483C9D">
        <w:rPr>
          <w:rFonts w:ascii="宋体" w:hAnsi="宋体" w:hint="eastAsia"/>
        </w:rPr>
        <w:t>建立学校、学院二级培养质量保障体系，学校设有研究生教育教学督导组，围绕课程教学、实践环节和学位论文进行监督，建立学位论文从“选题—开题—学术不端检测—预答辩—评阅—</w:t>
      </w:r>
      <w:r w:rsidRPr="00483C9D">
        <w:rPr>
          <w:rFonts w:ascii="宋体" w:hAnsi="宋体"/>
        </w:rPr>
        <w:t>答辩”全流程动态监测体系，</w:t>
      </w:r>
      <w:r w:rsidR="00216FF7" w:rsidRPr="00483C9D">
        <w:rPr>
          <w:rFonts w:ascii="宋体" w:hAnsi="宋体" w:hint="eastAsia"/>
        </w:rPr>
        <w:t>对学位论文要求及论文过程管理有完整执行要求：</w:t>
      </w:r>
    </w:p>
    <w:p w14:paraId="2E85FA76" w14:textId="77777777" w:rsidR="00216FF7" w:rsidRPr="00483C9D" w:rsidRDefault="00216FF7" w:rsidP="002C44F3">
      <w:pPr>
        <w:ind w:firstLine="560"/>
        <w:rPr>
          <w:rFonts w:ascii="宋体" w:hAnsi="宋体"/>
        </w:rPr>
      </w:pPr>
      <w:r w:rsidRPr="00483C9D">
        <w:rPr>
          <w:rFonts w:ascii="宋体" w:hAnsi="宋体" w:hint="eastAsia"/>
        </w:rPr>
        <w:t>（</w:t>
      </w:r>
      <w:r w:rsidRPr="00483C9D">
        <w:rPr>
          <w:rFonts w:ascii="宋体" w:hAnsi="宋体"/>
        </w:rPr>
        <w:t>1）学位论文要求</w:t>
      </w:r>
    </w:p>
    <w:p w14:paraId="64E651F0" w14:textId="77777777" w:rsidR="00216FF7" w:rsidRPr="00483C9D" w:rsidRDefault="00216FF7" w:rsidP="002C44F3">
      <w:pPr>
        <w:ind w:firstLine="560"/>
        <w:rPr>
          <w:rFonts w:ascii="宋体" w:hAnsi="宋体"/>
        </w:rPr>
      </w:pPr>
      <w:r w:rsidRPr="00483C9D">
        <w:rPr>
          <w:rFonts w:ascii="宋体" w:hAnsi="宋体" w:hint="eastAsia"/>
        </w:rPr>
        <w:t>硕士研究生学位论文应在导师指导下，独立完成。论文结构按照《天津城建大学硕士研究生论文管理规定》要求执行。</w:t>
      </w:r>
    </w:p>
    <w:p w14:paraId="72E2528E" w14:textId="77777777" w:rsidR="00216FF7" w:rsidRPr="00483C9D" w:rsidRDefault="00216FF7" w:rsidP="002C44F3">
      <w:pPr>
        <w:ind w:firstLine="560"/>
        <w:rPr>
          <w:rFonts w:ascii="宋体" w:hAnsi="宋体"/>
        </w:rPr>
      </w:pPr>
      <w:r w:rsidRPr="00483C9D">
        <w:rPr>
          <w:rFonts w:ascii="宋体" w:hAnsi="宋体" w:hint="eastAsia"/>
        </w:rPr>
        <w:t>（</w:t>
      </w:r>
      <w:r w:rsidRPr="00483C9D">
        <w:rPr>
          <w:rFonts w:ascii="宋体" w:hAnsi="宋体"/>
        </w:rPr>
        <w:t>2）论文过程管理</w:t>
      </w:r>
    </w:p>
    <w:p w14:paraId="6F8600C7" w14:textId="77777777" w:rsidR="00216FF7" w:rsidRPr="00483C9D" w:rsidRDefault="00216FF7" w:rsidP="002C44F3">
      <w:pPr>
        <w:ind w:firstLine="560"/>
        <w:rPr>
          <w:rFonts w:ascii="宋体" w:hAnsi="宋体"/>
        </w:rPr>
      </w:pPr>
      <w:r w:rsidRPr="00483C9D">
        <w:rPr>
          <w:rFonts w:ascii="宋体" w:hAnsi="宋体" w:hint="eastAsia"/>
        </w:rPr>
        <w:t>学位论文包括开题、中期检查、预答辩以及答辩等环节。</w:t>
      </w:r>
    </w:p>
    <w:p w14:paraId="02D8C16A" w14:textId="77777777" w:rsidR="00216FF7" w:rsidRPr="00483C9D" w:rsidRDefault="00216FF7" w:rsidP="002C44F3">
      <w:pPr>
        <w:ind w:firstLine="560"/>
        <w:rPr>
          <w:rFonts w:ascii="宋体" w:hAnsi="宋体"/>
        </w:rPr>
      </w:pPr>
      <w:r w:rsidRPr="00483C9D">
        <w:rPr>
          <w:rFonts w:ascii="宋体" w:hAnsi="宋体" w:hint="eastAsia"/>
        </w:rPr>
        <w:t>①开题</w:t>
      </w:r>
    </w:p>
    <w:p w14:paraId="5080C15E" w14:textId="07E94ED2" w:rsidR="00216FF7" w:rsidRPr="00483C9D" w:rsidRDefault="00216FF7" w:rsidP="002C44F3">
      <w:pPr>
        <w:ind w:firstLine="560"/>
        <w:rPr>
          <w:rFonts w:ascii="宋体" w:hAnsi="宋体"/>
        </w:rPr>
      </w:pPr>
      <w:r w:rsidRPr="00483C9D">
        <w:rPr>
          <w:rFonts w:ascii="宋体" w:hAnsi="宋体" w:hint="eastAsia"/>
        </w:rPr>
        <w:t>论文的选题和所研究的内容应符合本</w:t>
      </w:r>
      <w:r w:rsidR="000C6783">
        <w:rPr>
          <w:rFonts w:ascii="宋体" w:hAnsi="宋体" w:hint="eastAsia"/>
        </w:rPr>
        <w:t>专业</w:t>
      </w:r>
      <w:r w:rsidRPr="00483C9D">
        <w:rPr>
          <w:rFonts w:ascii="宋体" w:hAnsi="宋体" w:hint="eastAsia"/>
        </w:rPr>
        <w:t>研究方向，应具有理论意义或实用价值。应举行论文开题报告会，由有关专家集中审议研究生论文选题，并依据《天津城建大学硕士研究生培养管理规定》和《建</w:t>
      </w:r>
      <w:r w:rsidRPr="00483C9D">
        <w:rPr>
          <w:rFonts w:ascii="宋体" w:hAnsi="宋体" w:hint="eastAsia"/>
        </w:rPr>
        <w:lastRenderedPageBreak/>
        <w:t>筑学院硕士研究生开题报告资格审查与程序的相关规定》开展工作。</w:t>
      </w:r>
    </w:p>
    <w:p w14:paraId="76872663" w14:textId="77777777" w:rsidR="00216FF7" w:rsidRPr="00483C9D" w:rsidRDefault="00216FF7" w:rsidP="002C44F3">
      <w:pPr>
        <w:ind w:firstLine="560"/>
        <w:rPr>
          <w:rFonts w:ascii="宋体" w:hAnsi="宋体"/>
        </w:rPr>
      </w:pPr>
      <w:r w:rsidRPr="00483C9D">
        <w:rPr>
          <w:rFonts w:ascii="宋体" w:hAnsi="宋体" w:hint="eastAsia"/>
        </w:rPr>
        <w:t>②中期检查</w:t>
      </w:r>
    </w:p>
    <w:p w14:paraId="39D8A2BF" w14:textId="77777777" w:rsidR="00216FF7" w:rsidRPr="00483C9D" w:rsidRDefault="00216FF7" w:rsidP="002C44F3">
      <w:pPr>
        <w:ind w:firstLine="560"/>
        <w:rPr>
          <w:rFonts w:ascii="宋体" w:hAnsi="宋体"/>
        </w:rPr>
      </w:pPr>
      <w:r w:rsidRPr="00483C9D">
        <w:rPr>
          <w:rFonts w:ascii="宋体" w:hAnsi="宋体" w:hint="eastAsia"/>
        </w:rPr>
        <w:t>论文须进行中期检查，提交“论文中期检查报告”，并依据《天津城建大学硕士研究生中期考核规定》《建筑学院硕士研究生中期检查规定》开展工作。</w:t>
      </w:r>
    </w:p>
    <w:p w14:paraId="46E839C0" w14:textId="77777777" w:rsidR="00216FF7" w:rsidRPr="00483C9D" w:rsidRDefault="00216FF7" w:rsidP="002C44F3">
      <w:pPr>
        <w:ind w:firstLine="560"/>
        <w:rPr>
          <w:rFonts w:ascii="宋体" w:hAnsi="宋体"/>
        </w:rPr>
      </w:pPr>
      <w:r w:rsidRPr="00483C9D">
        <w:rPr>
          <w:rFonts w:ascii="宋体" w:hAnsi="宋体" w:hint="eastAsia"/>
        </w:rPr>
        <w:t>③预答辩</w:t>
      </w:r>
    </w:p>
    <w:p w14:paraId="55FC55B6" w14:textId="77777777" w:rsidR="00216FF7" w:rsidRPr="00483C9D" w:rsidRDefault="00216FF7" w:rsidP="002C44F3">
      <w:pPr>
        <w:ind w:firstLine="560"/>
        <w:rPr>
          <w:rFonts w:ascii="宋体" w:hAnsi="宋体"/>
        </w:rPr>
      </w:pPr>
      <w:r w:rsidRPr="00483C9D">
        <w:rPr>
          <w:rFonts w:ascii="宋体" w:hAnsi="宋体" w:hint="eastAsia"/>
        </w:rPr>
        <w:t>论文预答辩，采取评阅、答辩的形式，并依据《建筑学院硕士研究生学位论文答辩工作规定》开展工作。</w:t>
      </w:r>
    </w:p>
    <w:p w14:paraId="4C711496" w14:textId="77777777" w:rsidR="00216FF7" w:rsidRPr="00483C9D" w:rsidRDefault="00216FF7" w:rsidP="002C44F3">
      <w:pPr>
        <w:ind w:firstLine="560"/>
        <w:rPr>
          <w:rFonts w:ascii="宋体" w:hAnsi="宋体"/>
        </w:rPr>
      </w:pPr>
      <w:r w:rsidRPr="00483C9D">
        <w:rPr>
          <w:rFonts w:ascii="宋体" w:hAnsi="宋体" w:hint="eastAsia"/>
        </w:rPr>
        <w:t>④答辩</w:t>
      </w:r>
    </w:p>
    <w:p w14:paraId="699494CB" w14:textId="0E6F9B79" w:rsidR="00216FF7" w:rsidRPr="00483C9D" w:rsidRDefault="00216FF7" w:rsidP="002C44F3">
      <w:pPr>
        <w:ind w:firstLine="560"/>
        <w:rPr>
          <w:rFonts w:ascii="宋体" w:hAnsi="宋体"/>
        </w:rPr>
      </w:pPr>
      <w:r w:rsidRPr="00483C9D">
        <w:rPr>
          <w:rFonts w:ascii="宋体" w:hAnsi="宋体" w:hint="eastAsia"/>
        </w:rPr>
        <w:t>论文答辩须通过答辩资格审查，采取盲审、评阅、答辩的形式，</w:t>
      </w:r>
      <w:r w:rsidR="001F6A4C" w:rsidRPr="00483C9D">
        <w:rPr>
          <w:rFonts w:ascii="宋体" w:hAnsi="宋体"/>
        </w:rPr>
        <w:t>论文采用100%匿名评阅，</w:t>
      </w:r>
      <w:r w:rsidRPr="00483C9D">
        <w:rPr>
          <w:rFonts w:ascii="宋体" w:hAnsi="宋体" w:hint="eastAsia"/>
        </w:rPr>
        <w:t>并依据《天津城建大学硕士研究生学位论文答辩工作规定》《天津城建大学硕士研究生学位论文学术不端行为检测暂行规定》和《建筑学院硕士研究生学位论文答辩工作规定》等文件开展工作。</w:t>
      </w:r>
    </w:p>
    <w:bookmarkEnd w:id="6"/>
    <w:p w14:paraId="252D72EE" w14:textId="77777777" w:rsidR="004E7604" w:rsidRPr="00483C9D" w:rsidRDefault="0002361F" w:rsidP="002C44F3">
      <w:pPr>
        <w:pStyle w:val="3"/>
        <w:rPr>
          <w:rFonts w:ascii="宋体" w:eastAsia="宋体" w:hAnsi="宋体"/>
        </w:rPr>
      </w:pPr>
      <w:r w:rsidRPr="00483C9D">
        <w:rPr>
          <w:rFonts w:ascii="宋体" w:eastAsia="宋体" w:hAnsi="宋体" w:hint="eastAsia"/>
        </w:rPr>
        <w:t>3</w:t>
      </w:r>
      <w:r w:rsidRPr="00483C9D">
        <w:rPr>
          <w:rFonts w:ascii="宋体" w:eastAsia="宋体" w:hAnsi="宋体"/>
        </w:rPr>
        <w:t>.9</w:t>
      </w:r>
      <w:r w:rsidR="00824CD8" w:rsidRPr="00483C9D">
        <w:rPr>
          <w:rFonts w:ascii="宋体" w:eastAsia="宋体" w:hAnsi="宋体"/>
        </w:rPr>
        <w:t>学风建设</w:t>
      </w:r>
    </w:p>
    <w:p w14:paraId="4EB6927F" w14:textId="361B0695" w:rsidR="00B955EF" w:rsidRPr="00483C9D" w:rsidRDefault="00B955EF" w:rsidP="002C44F3">
      <w:pPr>
        <w:widowControl/>
        <w:shd w:val="clear" w:color="auto" w:fill="FFFFFF"/>
        <w:ind w:firstLine="560"/>
        <w:rPr>
          <w:rFonts w:ascii="宋体" w:hAnsi="宋体"/>
        </w:rPr>
      </w:pPr>
      <w:r w:rsidRPr="00483C9D">
        <w:rPr>
          <w:rFonts w:ascii="宋体" w:hAnsi="宋体" w:hint="eastAsia"/>
        </w:rPr>
        <w:t>本学位点组织开展内容丰富、形式多样的研究生教育和实践活动，促进研究生身心健康成长、全面发展。以科学道德和学风建设为主题开展思想政治教育工作，通过新生入学教育等加强学术道德教育。积极组织开展研究生创新实践活动，努力营造争先创优的良好风气。</w:t>
      </w:r>
    </w:p>
    <w:p w14:paraId="7AE0F4E0" w14:textId="77777777" w:rsidR="006574C1" w:rsidRPr="00483C9D" w:rsidRDefault="0002361F" w:rsidP="002C44F3">
      <w:pPr>
        <w:pStyle w:val="3"/>
        <w:rPr>
          <w:rFonts w:ascii="宋体" w:eastAsia="宋体" w:hAnsi="宋体" w:cs="Arial"/>
          <w:color w:val="000000"/>
          <w:kern w:val="0"/>
          <w:szCs w:val="28"/>
        </w:rPr>
      </w:pPr>
      <w:r w:rsidRPr="00483C9D">
        <w:rPr>
          <w:rStyle w:val="30"/>
          <w:rFonts w:ascii="宋体" w:eastAsia="宋体" w:hAnsi="宋体" w:hint="eastAsia"/>
          <w:b/>
        </w:rPr>
        <w:lastRenderedPageBreak/>
        <w:t>3</w:t>
      </w:r>
      <w:r w:rsidRPr="00483C9D">
        <w:rPr>
          <w:rStyle w:val="30"/>
          <w:rFonts w:ascii="宋体" w:eastAsia="宋体" w:hAnsi="宋体"/>
          <w:b/>
        </w:rPr>
        <w:t>.10</w:t>
      </w:r>
      <w:r w:rsidR="004D251C" w:rsidRPr="00483C9D">
        <w:rPr>
          <w:rStyle w:val="30"/>
          <w:rFonts w:ascii="宋体" w:eastAsia="宋体" w:hAnsi="宋体" w:hint="eastAsia"/>
          <w:b/>
        </w:rPr>
        <w:t>管理服务</w:t>
      </w:r>
    </w:p>
    <w:p w14:paraId="1975DE52" w14:textId="4B301139" w:rsidR="0053619E" w:rsidRPr="00483C9D" w:rsidRDefault="0053619E" w:rsidP="002C44F3">
      <w:pPr>
        <w:widowControl/>
        <w:shd w:val="clear" w:color="auto" w:fill="FFFFFF"/>
        <w:ind w:firstLine="560"/>
        <w:rPr>
          <w:rFonts w:ascii="宋体" w:hAnsi="宋体"/>
        </w:rPr>
      </w:pPr>
      <w:bookmarkStart w:id="7" w:name="_Hlk133777937"/>
      <w:r w:rsidRPr="00483C9D">
        <w:rPr>
          <w:rFonts w:ascii="宋体" w:hAnsi="宋体" w:hint="eastAsia"/>
        </w:rPr>
        <w:t>本学</w:t>
      </w:r>
      <w:r w:rsidR="00001D21" w:rsidRPr="00483C9D">
        <w:rPr>
          <w:rFonts w:ascii="宋体" w:hAnsi="宋体" w:hint="eastAsia"/>
        </w:rPr>
        <w:t>位</w:t>
      </w:r>
      <w:r w:rsidRPr="00483C9D">
        <w:rPr>
          <w:rFonts w:ascii="宋体" w:hAnsi="宋体" w:hint="eastAsia"/>
        </w:rPr>
        <w:t>点由天津城建大学研究生院负责管理，由学院分管研究生工作的副院长直接领导，设专职教务管理员一名，</w:t>
      </w:r>
      <w:r w:rsidR="001C4097" w:rsidRPr="00483C9D">
        <w:rPr>
          <w:rFonts w:ascii="宋体" w:hAnsi="宋体" w:hint="eastAsia"/>
        </w:rPr>
        <w:t>研究生</w:t>
      </w:r>
      <w:r w:rsidRPr="00483C9D">
        <w:rPr>
          <w:rFonts w:ascii="宋体" w:hAnsi="宋体" w:hint="eastAsia"/>
        </w:rPr>
        <w:t>秘书一名（兼职）。有专门办公场地，可以保证教学管理工作的正常开展</w:t>
      </w:r>
      <w:r w:rsidR="00BA3983" w:rsidRPr="00483C9D">
        <w:rPr>
          <w:rFonts w:ascii="宋体" w:hAnsi="宋体" w:hint="eastAsia"/>
        </w:rPr>
        <w:t>。</w:t>
      </w:r>
    </w:p>
    <w:p w14:paraId="231F2911" w14:textId="30221407" w:rsidR="002F3086" w:rsidRPr="00483C9D" w:rsidRDefault="00BA3983" w:rsidP="002C44F3">
      <w:pPr>
        <w:widowControl/>
        <w:shd w:val="clear" w:color="auto" w:fill="FFFFFF"/>
        <w:ind w:firstLine="560"/>
        <w:rPr>
          <w:rFonts w:ascii="宋体" w:hAnsi="宋体"/>
        </w:rPr>
      </w:pPr>
      <w:r w:rsidRPr="00483C9D">
        <w:rPr>
          <w:rFonts w:ascii="宋体" w:hAnsi="宋体" w:hint="eastAsia"/>
        </w:rPr>
        <w:t>学位点制定了</w:t>
      </w:r>
      <w:r w:rsidR="0053619E" w:rsidRPr="00483C9D">
        <w:rPr>
          <w:rFonts w:ascii="宋体" w:hAnsi="宋体" w:hint="eastAsia"/>
        </w:rPr>
        <w:t>研究生教学实践、奖学金（含学业奖学金）评选、助学金、研究生学习和生活等方面的申述办法以及研究生对培养过程满意度测评等制度并形成系列研究生管理办法，充分保障了研究生的学习、生活权益</w:t>
      </w:r>
      <w:r w:rsidRPr="00483C9D">
        <w:rPr>
          <w:rFonts w:ascii="宋体" w:hAnsi="宋体" w:hint="eastAsia"/>
        </w:rPr>
        <w:t>。</w:t>
      </w:r>
    </w:p>
    <w:bookmarkEnd w:id="7"/>
    <w:p w14:paraId="7D773608" w14:textId="188E52B0" w:rsidR="004D251C" w:rsidRPr="00483C9D" w:rsidRDefault="0002361F" w:rsidP="00DF305C">
      <w:pPr>
        <w:pStyle w:val="3"/>
        <w:rPr>
          <w:rFonts w:ascii="宋体" w:eastAsia="宋体" w:hAnsi="宋体"/>
        </w:rPr>
      </w:pPr>
      <w:r w:rsidRPr="00483C9D">
        <w:rPr>
          <w:rFonts w:ascii="宋体" w:eastAsia="宋体" w:hAnsi="宋体" w:hint="eastAsia"/>
        </w:rPr>
        <w:t>3</w:t>
      </w:r>
      <w:r w:rsidRPr="00483C9D">
        <w:rPr>
          <w:rFonts w:ascii="宋体" w:eastAsia="宋体" w:hAnsi="宋体"/>
        </w:rPr>
        <w:t>.11</w:t>
      </w:r>
      <w:r w:rsidR="004D251C" w:rsidRPr="00483C9D">
        <w:rPr>
          <w:rFonts w:ascii="宋体" w:eastAsia="宋体" w:hAnsi="宋体" w:hint="eastAsia"/>
        </w:rPr>
        <w:t>就业发展</w:t>
      </w:r>
    </w:p>
    <w:p w14:paraId="144D0818" w14:textId="477560C4" w:rsidR="00737572" w:rsidRPr="002C44F3" w:rsidRDefault="00BE10FC" w:rsidP="002C44F3">
      <w:pPr>
        <w:autoSpaceDE w:val="0"/>
        <w:autoSpaceDN w:val="0"/>
        <w:spacing w:line="360" w:lineRule="auto"/>
        <w:ind w:firstLine="560"/>
        <w:rPr>
          <w:rFonts w:ascii="宋体" w:hAnsi="宋体"/>
          <w:szCs w:val="28"/>
        </w:rPr>
      </w:pPr>
      <w:r w:rsidRPr="00483C9D">
        <w:rPr>
          <w:rFonts w:ascii="宋体" w:hAnsi="宋体"/>
          <w:szCs w:val="28"/>
        </w:rPr>
        <w:t>202</w:t>
      </w:r>
      <w:r w:rsidR="00FF7A1B" w:rsidRPr="00483C9D">
        <w:rPr>
          <w:rFonts w:ascii="宋体" w:hAnsi="宋体" w:hint="eastAsia"/>
          <w:szCs w:val="28"/>
        </w:rPr>
        <w:t>3</w:t>
      </w:r>
      <w:r w:rsidRPr="00483C9D">
        <w:rPr>
          <w:rFonts w:ascii="宋体" w:hAnsi="宋体"/>
          <w:szCs w:val="28"/>
        </w:rPr>
        <w:t>年本学位点学生就业情况见表</w:t>
      </w:r>
      <w:r w:rsidR="00F15C59" w:rsidRPr="00483C9D">
        <w:rPr>
          <w:rFonts w:ascii="宋体" w:hAnsi="宋体"/>
          <w:szCs w:val="28"/>
        </w:rPr>
        <w:t>1</w:t>
      </w:r>
      <w:r w:rsidRPr="00483C9D">
        <w:rPr>
          <w:rFonts w:ascii="宋体" w:hAnsi="宋体"/>
          <w:szCs w:val="28"/>
        </w:rPr>
        <w:t>。</w:t>
      </w:r>
    </w:p>
    <w:p w14:paraId="33532A66" w14:textId="0B09DC17" w:rsidR="00FF7A1B" w:rsidRPr="00483C9D" w:rsidRDefault="00FF7A1B" w:rsidP="00FF7A1B">
      <w:pPr>
        <w:autoSpaceDE w:val="0"/>
        <w:autoSpaceDN w:val="0"/>
        <w:spacing w:line="360" w:lineRule="auto"/>
        <w:ind w:firstLine="420"/>
        <w:jc w:val="center"/>
        <w:rPr>
          <w:rFonts w:ascii="宋体" w:hAnsi="宋体"/>
          <w:sz w:val="21"/>
          <w:szCs w:val="21"/>
        </w:rPr>
      </w:pPr>
      <w:r w:rsidRPr="00483C9D">
        <w:rPr>
          <w:rFonts w:ascii="宋体" w:hAnsi="宋体"/>
          <w:sz w:val="21"/>
          <w:szCs w:val="21"/>
        </w:rPr>
        <w:t>表1 签约单位类型分布</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59"/>
        <w:gridCol w:w="491"/>
        <w:gridCol w:w="724"/>
        <w:gridCol w:w="805"/>
        <w:gridCol w:w="641"/>
        <w:gridCol w:w="668"/>
        <w:gridCol w:w="750"/>
        <w:gridCol w:w="395"/>
        <w:gridCol w:w="491"/>
        <w:gridCol w:w="532"/>
        <w:gridCol w:w="409"/>
        <w:gridCol w:w="423"/>
        <w:gridCol w:w="436"/>
        <w:gridCol w:w="401"/>
      </w:tblGrid>
      <w:tr w:rsidR="00FF7A1B" w:rsidRPr="00483C9D" w14:paraId="7228B9A7" w14:textId="77777777" w:rsidTr="0073743C">
        <w:trPr>
          <w:trHeight w:val="454"/>
          <w:jc w:val="center"/>
        </w:trPr>
        <w:tc>
          <w:tcPr>
            <w:tcW w:w="880" w:type="dxa"/>
            <w:vAlign w:val="center"/>
          </w:tcPr>
          <w:p w14:paraId="2FECF430" w14:textId="77777777" w:rsidR="00FF7A1B" w:rsidRPr="00483C9D" w:rsidRDefault="00FF7A1B" w:rsidP="00FF7A1B">
            <w:pPr>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单位</w:t>
            </w:r>
          </w:p>
          <w:p w14:paraId="3060B0B4" w14:textId="77777777" w:rsidR="00FF7A1B" w:rsidRPr="00483C9D" w:rsidRDefault="00FF7A1B" w:rsidP="00FF7A1B">
            <w:pPr>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类别</w:t>
            </w:r>
          </w:p>
        </w:tc>
        <w:tc>
          <w:tcPr>
            <w:tcW w:w="659" w:type="dxa"/>
            <w:vAlign w:val="center"/>
          </w:tcPr>
          <w:p w14:paraId="0867A603" w14:textId="77777777" w:rsidR="00FF7A1B" w:rsidRPr="00483C9D" w:rsidRDefault="00FF7A1B" w:rsidP="00FF7A1B">
            <w:pPr>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年度</w:t>
            </w:r>
          </w:p>
        </w:tc>
        <w:tc>
          <w:tcPr>
            <w:tcW w:w="491" w:type="dxa"/>
            <w:vAlign w:val="center"/>
          </w:tcPr>
          <w:p w14:paraId="0B58728C" w14:textId="77777777" w:rsidR="00FF7A1B" w:rsidRPr="00483C9D" w:rsidRDefault="00FF7A1B" w:rsidP="00FF7A1B">
            <w:pPr>
              <w:adjustRightInd w:val="0"/>
              <w:snapToGrid w:val="0"/>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党政</w:t>
            </w:r>
          </w:p>
          <w:p w14:paraId="5B2F13D7" w14:textId="77777777" w:rsidR="00FF7A1B" w:rsidRPr="00483C9D" w:rsidRDefault="00FF7A1B" w:rsidP="00FF7A1B">
            <w:pPr>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机关</w:t>
            </w:r>
          </w:p>
        </w:tc>
        <w:tc>
          <w:tcPr>
            <w:tcW w:w="724" w:type="dxa"/>
            <w:vAlign w:val="center"/>
          </w:tcPr>
          <w:p w14:paraId="3818F4AD" w14:textId="77777777" w:rsidR="00FF7A1B" w:rsidRPr="00483C9D" w:rsidRDefault="00FF7A1B" w:rsidP="00FF7A1B">
            <w:pPr>
              <w:adjustRightInd w:val="0"/>
              <w:snapToGrid w:val="0"/>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高等教育单位</w:t>
            </w:r>
          </w:p>
        </w:tc>
        <w:tc>
          <w:tcPr>
            <w:tcW w:w="805" w:type="dxa"/>
            <w:vAlign w:val="center"/>
          </w:tcPr>
          <w:p w14:paraId="306F54F5" w14:textId="77777777" w:rsidR="00FF7A1B" w:rsidRPr="00483C9D" w:rsidRDefault="00FF7A1B" w:rsidP="00FF7A1B">
            <w:pPr>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中初等教育单位</w:t>
            </w:r>
          </w:p>
        </w:tc>
        <w:tc>
          <w:tcPr>
            <w:tcW w:w="641" w:type="dxa"/>
            <w:vAlign w:val="center"/>
          </w:tcPr>
          <w:p w14:paraId="3A1B191D" w14:textId="77777777" w:rsidR="00FF7A1B" w:rsidRPr="00483C9D" w:rsidRDefault="00FF7A1B" w:rsidP="00FF7A1B">
            <w:pPr>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科研设计单位</w:t>
            </w:r>
          </w:p>
        </w:tc>
        <w:tc>
          <w:tcPr>
            <w:tcW w:w="668" w:type="dxa"/>
            <w:vAlign w:val="center"/>
          </w:tcPr>
          <w:p w14:paraId="3C9F4CC5" w14:textId="77777777" w:rsidR="00FF7A1B" w:rsidRPr="00483C9D" w:rsidRDefault="00FF7A1B" w:rsidP="00FF7A1B">
            <w:pPr>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医疗卫生单位</w:t>
            </w:r>
          </w:p>
        </w:tc>
        <w:tc>
          <w:tcPr>
            <w:tcW w:w="750" w:type="dxa"/>
            <w:vAlign w:val="center"/>
          </w:tcPr>
          <w:p w14:paraId="4650F63C" w14:textId="77777777" w:rsidR="00FF7A1B" w:rsidRPr="00483C9D" w:rsidRDefault="00FF7A1B" w:rsidP="00FF7A1B">
            <w:pPr>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其他事业单位</w:t>
            </w:r>
          </w:p>
        </w:tc>
        <w:tc>
          <w:tcPr>
            <w:tcW w:w="395" w:type="dxa"/>
            <w:vAlign w:val="center"/>
          </w:tcPr>
          <w:p w14:paraId="2B033F61" w14:textId="77777777" w:rsidR="00FF7A1B" w:rsidRPr="00483C9D" w:rsidRDefault="00FF7A1B" w:rsidP="00FF7A1B">
            <w:pPr>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国有企业</w:t>
            </w:r>
          </w:p>
        </w:tc>
        <w:tc>
          <w:tcPr>
            <w:tcW w:w="491" w:type="dxa"/>
            <w:vAlign w:val="center"/>
          </w:tcPr>
          <w:p w14:paraId="36A32F13" w14:textId="77777777" w:rsidR="00FF7A1B" w:rsidRPr="00483C9D" w:rsidRDefault="00FF7A1B" w:rsidP="00FF7A1B">
            <w:pPr>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民营企业</w:t>
            </w:r>
          </w:p>
        </w:tc>
        <w:tc>
          <w:tcPr>
            <w:tcW w:w="532" w:type="dxa"/>
            <w:vAlign w:val="center"/>
          </w:tcPr>
          <w:p w14:paraId="2D51C6A4" w14:textId="77777777" w:rsidR="00FF7A1B" w:rsidRPr="00483C9D" w:rsidRDefault="00FF7A1B" w:rsidP="00FF7A1B">
            <w:pPr>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三资</w:t>
            </w:r>
          </w:p>
          <w:p w14:paraId="353E5A25" w14:textId="77777777" w:rsidR="00FF7A1B" w:rsidRPr="00483C9D" w:rsidRDefault="00FF7A1B" w:rsidP="00FF7A1B">
            <w:pPr>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企业</w:t>
            </w:r>
          </w:p>
        </w:tc>
        <w:tc>
          <w:tcPr>
            <w:tcW w:w="409" w:type="dxa"/>
            <w:vAlign w:val="center"/>
          </w:tcPr>
          <w:p w14:paraId="34150BBE" w14:textId="77777777" w:rsidR="00FF7A1B" w:rsidRPr="00483C9D" w:rsidRDefault="00FF7A1B" w:rsidP="00FF7A1B">
            <w:pPr>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部队</w:t>
            </w:r>
          </w:p>
        </w:tc>
        <w:tc>
          <w:tcPr>
            <w:tcW w:w="423" w:type="dxa"/>
            <w:vAlign w:val="center"/>
          </w:tcPr>
          <w:p w14:paraId="26704ABF" w14:textId="77777777" w:rsidR="00FF7A1B" w:rsidRPr="00483C9D" w:rsidRDefault="00FF7A1B" w:rsidP="00FF7A1B">
            <w:pPr>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自主创业</w:t>
            </w:r>
          </w:p>
        </w:tc>
        <w:tc>
          <w:tcPr>
            <w:tcW w:w="436" w:type="dxa"/>
            <w:vAlign w:val="center"/>
          </w:tcPr>
          <w:p w14:paraId="3CF0493E" w14:textId="77777777" w:rsidR="00FF7A1B" w:rsidRPr="00483C9D" w:rsidRDefault="00FF7A1B" w:rsidP="00FF7A1B">
            <w:pPr>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升学</w:t>
            </w:r>
          </w:p>
        </w:tc>
        <w:tc>
          <w:tcPr>
            <w:tcW w:w="401" w:type="dxa"/>
            <w:vAlign w:val="center"/>
          </w:tcPr>
          <w:p w14:paraId="6936B0C7" w14:textId="77777777" w:rsidR="00FF7A1B" w:rsidRPr="00483C9D" w:rsidRDefault="00FF7A1B" w:rsidP="00FF7A1B">
            <w:pPr>
              <w:ind w:firstLineChars="0" w:firstLine="0"/>
              <w:jc w:val="center"/>
              <w:rPr>
                <w:rFonts w:ascii="宋体" w:hAnsi="宋体" w:cs="方正仿宋简体"/>
                <w:bCs/>
                <w:color w:val="000000"/>
                <w:sz w:val="21"/>
                <w:szCs w:val="21"/>
              </w:rPr>
            </w:pPr>
            <w:r w:rsidRPr="00483C9D">
              <w:rPr>
                <w:rFonts w:ascii="宋体" w:hAnsi="宋体" w:cs="方正仿宋简体" w:hint="eastAsia"/>
                <w:bCs/>
                <w:color w:val="000000"/>
                <w:sz w:val="21"/>
                <w:szCs w:val="21"/>
              </w:rPr>
              <w:t>其他</w:t>
            </w:r>
          </w:p>
        </w:tc>
      </w:tr>
      <w:tr w:rsidR="00FF7A1B" w:rsidRPr="00483C9D" w14:paraId="0E7C2CA7" w14:textId="77777777" w:rsidTr="0073743C">
        <w:trPr>
          <w:trHeight w:val="500"/>
          <w:jc w:val="center"/>
        </w:trPr>
        <w:tc>
          <w:tcPr>
            <w:tcW w:w="880" w:type="dxa"/>
            <w:vAlign w:val="center"/>
          </w:tcPr>
          <w:p w14:paraId="1F672312" w14:textId="77777777" w:rsidR="00FF7A1B" w:rsidRPr="00483C9D" w:rsidRDefault="00FF7A1B" w:rsidP="00FF7A1B">
            <w:pPr>
              <w:spacing w:line="400" w:lineRule="exact"/>
              <w:ind w:firstLineChars="0" w:firstLine="0"/>
              <w:jc w:val="center"/>
              <w:rPr>
                <w:rFonts w:ascii="宋体" w:hAnsi="宋体" w:cs="Times New Roman"/>
                <w:color w:val="000000"/>
                <w:sz w:val="21"/>
                <w:szCs w:val="21"/>
              </w:rPr>
            </w:pPr>
            <w:r w:rsidRPr="00483C9D">
              <w:rPr>
                <w:rFonts w:ascii="宋体" w:hAnsi="宋体" w:cs="Times New Roman" w:hint="eastAsia"/>
                <w:color w:val="000000"/>
                <w:sz w:val="21"/>
                <w:szCs w:val="21"/>
              </w:rPr>
              <w:t>全日制</w:t>
            </w:r>
          </w:p>
          <w:p w14:paraId="52B9367D" w14:textId="77777777" w:rsidR="00FF7A1B" w:rsidRPr="00483C9D" w:rsidRDefault="00FF7A1B" w:rsidP="00FF7A1B">
            <w:pPr>
              <w:spacing w:line="400" w:lineRule="exact"/>
              <w:ind w:firstLineChars="0" w:firstLine="0"/>
              <w:jc w:val="center"/>
              <w:rPr>
                <w:rFonts w:ascii="宋体" w:hAnsi="宋体" w:cs="Times New Roman"/>
                <w:color w:val="000000"/>
                <w:sz w:val="21"/>
                <w:szCs w:val="21"/>
              </w:rPr>
            </w:pPr>
            <w:r w:rsidRPr="00483C9D">
              <w:rPr>
                <w:rFonts w:ascii="宋体" w:hAnsi="宋体" w:cs="Times New Roman" w:hint="eastAsia"/>
                <w:color w:val="000000"/>
                <w:sz w:val="21"/>
                <w:szCs w:val="21"/>
              </w:rPr>
              <w:t>硕士</w:t>
            </w:r>
          </w:p>
        </w:tc>
        <w:tc>
          <w:tcPr>
            <w:tcW w:w="659" w:type="dxa"/>
            <w:vAlign w:val="center"/>
          </w:tcPr>
          <w:p w14:paraId="266C4828" w14:textId="4A6E2D17" w:rsidR="00FF7A1B" w:rsidRPr="00483C9D" w:rsidRDefault="00FF7A1B" w:rsidP="00FF7A1B">
            <w:pPr>
              <w:ind w:firstLineChars="0" w:firstLine="0"/>
              <w:jc w:val="center"/>
              <w:rPr>
                <w:rFonts w:ascii="宋体" w:hAnsi="宋体" w:cs="Times New Roman"/>
                <w:bCs/>
                <w:sz w:val="21"/>
                <w:szCs w:val="21"/>
              </w:rPr>
            </w:pPr>
            <w:r w:rsidRPr="00483C9D">
              <w:rPr>
                <w:rFonts w:ascii="宋体" w:hAnsi="宋体" w:cs="Times New Roman" w:hint="eastAsia"/>
                <w:bCs/>
                <w:sz w:val="21"/>
                <w:szCs w:val="21"/>
              </w:rPr>
              <w:t>2023</w:t>
            </w:r>
          </w:p>
        </w:tc>
        <w:tc>
          <w:tcPr>
            <w:tcW w:w="491" w:type="dxa"/>
            <w:vAlign w:val="center"/>
          </w:tcPr>
          <w:p w14:paraId="2318EBD8" w14:textId="77777777" w:rsidR="00FF7A1B" w:rsidRPr="00483C9D" w:rsidRDefault="00FF7A1B" w:rsidP="00FF7A1B">
            <w:pPr>
              <w:ind w:firstLineChars="0" w:firstLine="0"/>
              <w:jc w:val="center"/>
              <w:rPr>
                <w:rFonts w:ascii="宋体" w:hAnsi="宋体" w:cs="Times New Roman"/>
                <w:bCs/>
                <w:sz w:val="21"/>
                <w:szCs w:val="21"/>
              </w:rPr>
            </w:pPr>
          </w:p>
        </w:tc>
        <w:tc>
          <w:tcPr>
            <w:tcW w:w="724" w:type="dxa"/>
            <w:vAlign w:val="center"/>
          </w:tcPr>
          <w:p w14:paraId="0E1C719F" w14:textId="7FC4A0B3" w:rsidR="00FF7A1B" w:rsidRPr="00483C9D" w:rsidRDefault="00FF7A1B" w:rsidP="00FF7A1B">
            <w:pPr>
              <w:adjustRightInd w:val="0"/>
              <w:snapToGrid w:val="0"/>
              <w:ind w:firstLineChars="0" w:firstLine="0"/>
              <w:jc w:val="center"/>
              <w:rPr>
                <w:rFonts w:ascii="宋体" w:hAnsi="宋体" w:cs="Times New Roman"/>
                <w:b/>
                <w:bCs/>
                <w:sz w:val="21"/>
                <w:szCs w:val="21"/>
              </w:rPr>
            </w:pPr>
          </w:p>
        </w:tc>
        <w:tc>
          <w:tcPr>
            <w:tcW w:w="805" w:type="dxa"/>
            <w:vAlign w:val="center"/>
          </w:tcPr>
          <w:p w14:paraId="743FA46B" w14:textId="77777777" w:rsidR="00FF7A1B" w:rsidRPr="00483C9D" w:rsidRDefault="00FF7A1B" w:rsidP="00FF7A1B">
            <w:pPr>
              <w:ind w:firstLineChars="0" w:firstLine="0"/>
              <w:jc w:val="center"/>
              <w:rPr>
                <w:rFonts w:ascii="宋体" w:hAnsi="宋体" w:cs="Times New Roman"/>
                <w:bCs/>
                <w:sz w:val="21"/>
                <w:szCs w:val="21"/>
              </w:rPr>
            </w:pPr>
          </w:p>
        </w:tc>
        <w:tc>
          <w:tcPr>
            <w:tcW w:w="641" w:type="dxa"/>
            <w:vAlign w:val="center"/>
          </w:tcPr>
          <w:p w14:paraId="48939DE6" w14:textId="77777777" w:rsidR="00FF7A1B" w:rsidRPr="00483C9D" w:rsidRDefault="00FF7A1B" w:rsidP="00FF7A1B">
            <w:pPr>
              <w:ind w:firstLineChars="0" w:firstLine="0"/>
              <w:jc w:val="center"/>
              <w:rPr>
                <w:rFonts w:ascii="宋体" w:hAnsi="宋体" w:cs="Times New Roman"/>
                <w:bCs/>
                <w:sz w:val="21"/>
                <w:szCs w:val="21"/>
              </w:rPr>
            </w:pPr>
          </w:p>
        </w:tc>
        <w:tc>
          <w:tcPr>
            <w:tcW w:w="668" w:type="dxa"/>
            <w:vAlign w:val="center"/>
          </w:tcPr>
          <w:p w14:paraId="621D524D" w14:textId="77777777" w:rsidR="00FF7A1B" w:rsidRPr="00483C9D" w:rsidRDefault="00FF7A1B" w:rsidP="00FF7A1B">
            <w:pPr>
              <w:ind w:firstLineChars="0" w:firstLine="0"/>
              <w:jc w:val="center"/>
              <w:rPr>
                <w:rFonts w:ascii="宋体" w:hAnsi="宋体" w:cs="Times New Roman"/>
                <w:bCs/>
                <w:sz w:val="21"/>
                <w:szCs w:val="21"/>
              </w:rPr>
            </w:pPr>
          </w:p>
        </w:tc>
        <w:tc>
          <w:tcPr>
            <w:tcW w:w="750" w:type="dxa"/>
            <w:vAlign w:val="center"/>
          </w:tcPr>
          <w:p w14:paraId="19EB3455" w14:textId="3555DF99" w:rsidR="00FF7A1B" w:rsidRPr="00483C9D" w:rsidRDefault="00FF7A1B" w:rsidP="00FF7A1B">
            <w:pPr>
              <w:ind w:firstLineChars="0" w:firstLine="0"/>
              <w:jc w:val="center"/>
              <w:rPr>
                <w:rFonts w:ascii="宋体" w:hAnsi="宋体" w:cs="Times New Roman"/>
                <w:bCs/>
                <w:sz w:val="21"/>
                <w:szCs w:val="21"/>
              </w:rPr>
            </w:pPr>
          </w:p>
        </w:tc>
        <w:tc>
          <w:tcPr>
            <w:tcW w:w="395" w:type="dxa"/>
            <w:vAlign w:val="center"/>
          </w:tcPr>
          <w:p w14:paraId="6F436AFB" w14:textId="3A6FD210" w:rsidR="00FF7A1B" w:rsidRPr="00483C9D" w:rsidRDefault="00FF7A1B" w:rsidP="00FF7A1B">
            <w:pPr>
              <w:ind w:firstLineChars="0" w:firstLine="0"/>
              <w:jc w:val="center"/>
              <w:rPr>
                <w:rFonts w:ascii="宋体" w:hAnsi="宋体" w:cs="Times New Roman"/>
                <w:bCs/>
                <w:sz w:val="21"/>
                <w:szCs w:val="21"/>
              </w:rPr>
            </w:pPr>
            <w:r w:rsidRPr="00483C9D">
              <w:rPr>
                <w:rFonts w:ascii="宋体" w:hAnsi="宋体" w:cs="Times New Roman" w:hint="eastAsia"/>
                <w:bCs/>
                <w:sz w:val="21"/>
                <w:szCs w:val="21"/>
              </w:rPr>
              <w:t>1</w:t>
            </w:r>
          </w:p>
        </w:tc>
        <w:tc>
          <w:tcPr>
            <w:tcW w:w="491" w:type="dxa"/>
            <w:vAlign w:val="center"/>
          </w:tcPr>
          <w:p w14:paraId="086C11AE" w14:textId="7BA7DF9F" w:rsidR="00FF7A1B" w:rsidRPr="00483C9D" w:rsidRDefault="00FF7A1B" w:rsidP="00FF7A1B">
            <w:pPr>
              <w:ind w:firstLineChars="0" w:firstLine="0"/>
              <w:jc w:val="center"/>
              <w:rPr>
                <w:rFonts w:ascii="宋体" w:hAnsi="宋体" w:cs="Times New Roman"/>
                <w:bCs/>
                <w:sz w:val="21"/>
                <w:szCs w:val="21"/>
              </w:rPr>
            </w:pPr>
            <w:r w:rsidRPr="00483C9D">
              <w:rPr>
                <w:rFonts w:ascii="宋体" w:hAnsi="宋体" w:cs="Times New Roman" w:hint="eastAsia"/>
                <w:bCs/>
                <w:sz w:val="21"/>
                <w:szCs w:val="21"/>
              </w:rPr>
              <w:t>1</w:t>
            </w:r>
            <w:r w:rsidR="0069659B">
              <w:rPr>
                <w:rFonts w:ascii="宋体" w:hAnsi="宋体" w:cs="Times New Roman" w:hint="eastAsia"/>
                <w:bCs/>
                <w:sz w:val="21"/>
                <w:szCs w:val="21"/>
              </w:rPr>
              <w:t>0</w:t>
            </w:r>
          </w:p>
        </w:tc>
        <w:tc>
          <w:tcPr>
            <w:tcW w:w="532" w:type="dxa"/>
            <w:vAlign w:val="center"/>
          </w:tcPr>
          <w:p w14:paraId="34EEE24E" w14:textId="77777777" w:rsidR="00FF7A1B" w:rsidRPr="00483C9D" w:rsidRDefault="00FF7A1B" w:rsidP="00FF7A1B">
            <w:pPr>
              <w:ind w:firstLineChars="0" w:firstLine="0"/>
              <w:jc w:val="center"/>
              <w:rPr>
                <w:rFonts w:ascii="宋体" w:hAnsi="宋体" w:cs="Times New Roman"/>
                <w:bCs/>
                <w:sz w:val="21"/>
                <w:szCs w:val="21"/>
              </w:rPr>
            </w:pPr>
          </w:p>
        </w:tc>
        <w:tc>
          <w:tcPr>
            <w:tcW w:w="409" w:type="dxa"/>
            <w:vAlign w:val="center"/>
          </w:tcPr>
          <w:p w14:paraId="4B6C969D" w14:textId="77777777" w:rsidR="00FF7A1B" w:rsidRPr="00483C9D" w:rsidRDefault="00FF7A1B" w:rsidP="00FF7A1B">
            <w:pPr>
              <w:ind w:firstLineChars="0" w:firstLine="0"/>
              <w:jc w:val="center"/>
              <w:rPr>
                <w:rFonts w:ascii="宋体" w:hAnsi="宋体" w:cs="Times New Roman"/>
                <w:bCs/>
                <w:sz w:val="21"/>
                <w:szCs w:val="21"/>
              </w:rPr>
            </w:pPr>
          </w:p>
        </w:tc>
        <w:tc>
          <w:tcPr>
            <w:tcW w:w="423" w:type="dxa"/>
            <w:vAlign w:val="center"/>
          </w:tcPr>
          <w:p w14:paraId="1FDADB6E" w14:textId="77777777" w:rsidR="00FF7A1B" w:rsidRPr="00483C9D" w:rsidRDefault="00FF7A1B" w:rsidP="00FF7A1B">
            <w:pPr>
              <w:ind w:firstLineChars="0" w:firstLine="0"/>
              <w:jc w:val="center"/>
              <w:rPr>
                <w:rFonts w:ascii="宋体" w:hAnsi="宋体" w:cs="Times New Roman"/>
                <w:bCs/>
                <w:sz w:val="21"/>
                <w:szCs w:val="21"/>
              </w:rPr>
            </w:pPr>
          </w:p>
        </w:tc>
        <w:tc>
          <w:tcPr>
            <w:tcW w:w="436" w:type="dxa"/>
            <w:vAlign w:val="center"/>
          </w:tcPr>
          <w:p w14:paraId="2A20CEFF" w14:textId="536A351A" w:rsidR="00FF7A1B" w:rsidRPr="00483C9D" w:rsidRDefault="0069659B" w:rsidP="00FF7A1B">
            <w:pPr>
              <w:ind w:firstLineChars="0" w:firstLine="0"/>
              <w:jc w:val="center"/>
              <w:rPr>
                <w:rFonts w:ascii="宋体" w:hAnsi="宋体" w:cs="Times New Roman"/>
                <w:bCs/>
                <w:sz w:val="21"/>
                <w:szCs w:val="21"/>
              </w:rPr>
            </w:pPr>
            <w:r>
              <w:rPr>
                <w:rFonts w:ascii="宋体" w:hAnsi="宋体" w:cs="Times New Roman" w:hint="eastAsia"/>
                <w:bCs/>
                <w:sz w:val="21"/>
                <w:szCs w:val="21"/>
              </w:rPr>
              <w:t>1</w:t>
            </w:r>
          </w:p>
        </w:tc>
        <w:tc>
          <w:tcPr>
            <w:tcW w:w="401" w:type="dxa"/>
            <w:vAlign w:val="center"/>
          </w:tcPr>
          <w:p w14:paraId="47B1E3C7" w14:textId="57EEBD56" w:rsidR="00FF7A1B" w:rsidRPr="00483C9D" w:rsidRDefault="00FF7A1B" w:rsidP="00FF7A1B">
            <w:pPr>
              <w:ind w:firstLineChars="0" w:firstLine="0"/>
              <w:jc w:val="center"/>
              <w:rPr>
                <w:rFonts w:ascii="宋体" w:hAnsi="宋体" w:cs="Times New Roman"/>
                <w:bCs/>
                <w:sz w:val="21"/>
                <w:szCs w:val="21"/>
              </w:rPr>
            </w:pPr>
            <w:r w:rsidRPr="00483C9D">
              <w:rPr>
                <w:rFonts w:ascii="宋体" w:hAnsi="宋体" w:cs="Times New Roman" w:hint="eastAsia"/>
                <w:bCs/>
                <w:sz w:val="21"/>
                <w:szCs w:val="21"/>
              </w:rPr>
              <w:t>4</w:t>
            </w:r>
          </w:p>
        </w:tc>
      </w:tr>
      <w:tr w:rsidR="00FF7A1B" w:rsidRPr="00483C9D" w14:paraId="056A40DD" w14:textId="77777777" w:rsidTr="0073743C">
        <w:trPr>
          <w:trHeight w:val="416"/>
          <w:jc w:val="center"/>
        </w:trPr>
        <w:tc>
          <w:tcPr>
            <w:tcW w:w="880" w:type="dxa"/>
            <w:vAlign w:val="center"/>
          </w:tcPr>
          <w:p w14:paraId="77442FBF" w14:textId="77777777" w:rsidR="00FF7A1B" w:rsidRPr="00483C9D" w:rsidRDefault="00FF7A1B" w:rsidP="00FF7A1B">
            <w:pPr>
              <w:spacing w:line="400" w:lineRule="exact"/>
              <w:ind w:firstLineChars="0" w:firstLine="0"/>
              <w:jc w:val="center"/>
              <w:rPr>
                <w:rFonts w:ascii="宋体" w:hAnsi="宋体" w:cs="Times New Roman"/>
                <w:color w:val="000000"/>
                <w:sz w:val="21"/>
                <w:szCs w:val="21"/>
              </w:rPr>
            </w:pPr>
            <w:r w:rsidRPr="00483C9D">
              <w:rPr>
                <w:rFonts w:ascii="宋体" w:hAnsi="宋体" w:cs="Times New Roman" w:hint="eastAsia"/>
                <w:color w:val="000000"/>
                <w:sz w:val="21"/>
                <w:szCs w:val="21"/>
              </w:rPr>
              <w:t>非全日制硕士</w:t>
            </w:r>
          </w:p>
        </w:tc>
        <w:tc>
          <w:tcPr>
            <w:tcW w:w="659" w:type="dxa"/>
            <w:vAlign w:val="center"/>
          </w:tcPr>
          <w:p w14:paraId="0DE8BAFC" w14:textId="7779BA63" w:rsidR="00FF7A1B" w:rsidRPr="00483C9D" w:rsidRDefault="00FF7A1B" w:rsidP="00FF7A1B">
            <w:pPr>
              <w:ind w:firstLineChars="0" w:firstLine="0"/>
              <w:jc w:val="center"/>
              <w:rPr>
                <w:rFonts w:ascii="宋体" w:hAnsi="宋体" w:cs="Times New Roman"/>
                <w:bCs/>
                <w:sz w:val="21"/>
                <w:szCs w:val="21"/>
              </w:rPr>
            </w:pPr>
            <w:r w:rsidRPr="00483C9D">
              <w:rPr>
                <w:rFonts w:ascii="宋体" w:hAnsi="宋体" w:cs="Times New Roman" w:hint="eastAsia"/>
                <w:bCs/>
                <w:sz w:val="21"/>
                <w:szCs w:val="21"/>
              </w:rPr>
              <w:t>2023</w:t>
            </w:r>
          </w:p>
        </w:tc>
        <w:tc>
          <w:tcPr>
            <w:tcW w:w="491" w:type="dxa"/>
            <w:vAlign w:val="center"/>
          </w:tcPr>
          <w:p w14:paraId="345A0E1E" w14:textId="77777777" w:rsidR="00FF7A1B" w:rsidRPr="00483C9D" w:rsidRDefault="00FF7A1B" w:rsidP="00FF7A1B">
            <w:pPr>
              <w:ind w:firstLineChars="0" w:firstLine="0"/>
              <w:jc w:val="center"/>
              <w:rPr>
                <w:rFonts w:ascii="宋体" w:hAnsi="宋体" w:cs="Times New Roman"/>
                <w:bCs/>
                <w:sz w:val="21"/>
                <w:szCs w:val="21"/>
              </w:rPr>
            </w:pPr>
          </w:p>
        </w:tc>
        <w:tc>
          <w:tcPr>
            <w:tcW w:w="724" w:type="dxa"/>
            <w:vAlign w:val="center"/>
          </w:tcPr>
          <w:p w14:paraId="7DDC740E" w14:textId="77777777" w:rsidR="00FF7A1B" w:rsidRPr="00483C9D" w:rsidRDefault="00FF7A1B" w:rsidP="00FF7A1B">
            <w:pPr>
              <w:adjustRightInd w:val="0"/>
              <w:snapToGrid w:val="0"/>
              <w:ind w:firstLineChars="0" w:firstLine="0"/>
              <w:jc w:val="center"/>
              <w:rPr>
                <w:rFonts w:ascii="宋体" w:hAnsi="宋体" w:cs="Times New Roman"/>
                <w:b/>
                <w:bCs/>
                <w:sz w:val="21"/>
                <w:szCs w:val="21"/>
              </w:rPr>
            </w:pPr>
          </w:p>
        </w:tc>
        <w:tc>
          <w:tcPr>
            <w:tcW w:w="805" w:type="dxa"/>
            <w:vAlign w:val="center"/>
          </w:tcPr>
          <w:p w14:paraId="0D5D3127" w14:textId="77777777" w:rsidR="00FF7A1B" w:rsidRPr="00483C9D" w:rsidRDefault="00FF7A1B" w:rsidP="00FF7A1B">
            <w:pPr>
              <w:ind w:firstLineChars="0" w:firstLine="0"/>
              <w:jc w:val="center"/>
              <w:rPr>
                <w:rFonts w:ascii="宋体" w:hAnsi="宋体" w:cs="Times New Roman"/>
                <w:bCs/>
                <w:sz w:val="21"/>
                <w:szCs w:val="21"/>
              </w:rPr>
            </w:pPr>
          </w:p>
        </w:tc>
        <w:tc>
          <w:tcPr>
            <w:tcW w:w="641" w:type="dxa"/>
            <w:vAlign w:val="center"/>
          </w:tcPr>
          <w:p w14:paraId="4B336694" w14:textId="77777777" w:rsidR="00FF7A1B" w:rsidRPr="00483C9D" w:rsidRDefault="00FF7A1B" w:rsidP="00FF7A1B">
            <w:pPr>
              <w:ind w:firstLineChars="0" w:firstLine="0"/>
              <w:jc w:val="center"/>
              <w:rPr>
                <w:rFonts w:ascii="宋体" w:hAnsi="宋体" w:cs="Times New Roman"/>
                <w:bCs/>
                <w:sz w:val="21"/>
                <w:szCs w:val="21"/>
              </w:rPr>
            </w:pPr>
          </w:p>
        </w:tc>
        <w:tc>
          <w:tcPr>
            <w:tcW w:w="668" w:type="dxa"/>
            <w:vAlign w:val="center"/>
          </w:tcPr>
          <w:p w14:paraId="0DF32B90" w14:textId="77777777" w:rsidR="00FF7A1B" w:rsidRPr="00483C9D" w:rsidRDefault="00FF7A1B" w:rsidP="00FF7A1B">
            <w:pPr>
              <w:ind w:firstLineChars="0" w:firstLine="0"/>
              <w:jc w:val="center"/>
              <w:rPr>
                <w:rFonts w:ascii="宋体" w:hAnsi="宋体" w:cs="Times New Roman"/>
                <w:bCs/>
                <w:sz w:val="21"/>
                <w:szCs w:val="21"/>
              </w:rPr>
            </w:pPr>
          </w:p>
        </w:tc>
        <w:tc>
          <w:tcPr>
            <w:tcW w:w="750" w:type="dxa"/>
            <w:vAlign w:val="center"/>
          </w:tcPr>
          <w:p w14:paraId="44DAE717" w14:textId="77777777" w:rsidR="00FF7A1B" w:rsidRPr="00483C9D" w:rsidRDefault="00FF7A1B" w:rsidP="00FF7A1B">
            <w:pPr>
              <w:ind w:firstLineChars="0" w:firstLine="0"/>
              <w:jc w:val="center"/>
              <w:rPr>
                <w:rFonts w:ascii="宋体" w:hAnsi="宋体" w:cs="Times New Roman"/>
                <w:bCs/>
                <w:sz w:val="21"/>
                <w:szCs w:val="21"/>
              </w:rPr>
            </w:pPr>
          </w:p>
        </w:tc>
        <w:tc>
          <w:tcPr>
            <w:tcW w:w="395" w:type="dxa"/>
            <w:vAlign w:val="center"/>
          </w:tcPr>
          <w:p w14:paraId="1CE0248A" w14:textId="77777777" w:rsidR="00FF7A1B" w:rsidRPr="00483C9D" w:rsidRDefault="00FF7A1B" w:rsidP="00FF7A1B">
            <w:pPr>
              <w:ind w:firstLineChars="0" w:firstLine="0"/>
              <w:jc w:val="center"/>
              <w:rPr>
                <w:rFonts w:ascii="宋体" w:hAnsi="宋体" w:cs="Times New Roman"/>
                <w:bCs/>
                <w:sz w:val="21"/>
                <w:szCs w:val="21"/>
              </w:rPr>
            </w:pPr>
          </w:p>
        </w:tc>
        <w:tc>
          <w:tcPr>
            <w:tcW w:w="491" w:type="dxa"/>
            <w:vAlign w:val="center"/>
          </w:tcPr>
          <w:p w14:paraId="5DE68B09" w14:textId="13F06BC4" w:rsidR="00FF7A1B" w:rsidRPr="00483C9D" w:rsidRDefault="00FF7A1B" w:rsidP="00FF7A1B">
            <w:pPr>
              <w:ind w:firstLineChars="0" w:firstLine="0"/>
              <w:jc w:val="center"/>
              <w:rPr>
                <w:rFonts w:ascii="宋体" w:hAnsi="宋体" w:cs="Times New Roman"/>
                <w:bCs/>
                <w:sz w:val="21"/>
                <w:szCs w:val="21"/>
              </w:rPr>
            </w:pPr>
            <w:r w:rsidRPr="00483C9D">
              <w:rPr>
                <w:rFonts w:ascii="宋体" w:hAnsi="宋体" w:cs="Times New Roman" w:hint="eastAsia"/>
                <w:bCs/>
                <w:sz w:val="21"/>
                <w:szCs w:val="21"/>
              </w:rPr>
              <w:t>3</w:t>
            </w:r>
          </w:p>
        </w:tc>
        <w:tc>
          <w:tcPr>
            <w:tcW w:w="532" w:type="dxa"/>
            <w:vAlign w:val="center"/>
          </w:tcPr>
          <w:p w14:paraId="7070CE5B" w14:textId="77777777" w:rsidR="00FF7A1B" w:rsidRPr="00483C9D" w:rsidRDefault="00FF7A1B" w:rsidP="00FF7A1B">
            <w:pPr>
              <w:ind w:firstLineChars="0" w:firstLine="0"/>
              <w:jc w:val="center"/>
              <w:rPr>
                <w:rFonts w:ascii="宋体" w:hAnsi="宋体" w:cs="Times New Roman"/>
                <w:bCs/>
                <w:sz w:val="21"/>
                <w:szCs w:val="21"/>
              </w:rPr>
            </w:pPr>
          </w:p>
        </w:tc>
        <w:tc>
          <w:tcPr>
            <w:tcW w:w="409" w:type="dxa"/>
            <w:vAlign w:val="center"/>
          </w:tcPr>
          <w:p w14:paraId="32A95D17" w14:textId="77777777" w:rsidR="00FF7A1B" w:rsidRPr="00483C9D" w:rsidRDefault="00FF7A1B" w:rsidP="00FF7A1B">
            <w:pPr>
              <w:ind w:firstLineChars="0" w:firstLine="0"/>
              <w:jc w:val="center"/>
              <w:rPr>
                <w:rFonts w:ascii="宋体" w:hAnsi="宋体" w:cs="Times New Roman"/>
                <w:bCs/>
                <w:sz w:val="21"/>
                <w:szCs w:val="21"/>
              </w:rPr>
            </w:pPr>
          </w:p>
        </w:tc>
        <w:tc>
          <w:tcPr>
            <w:tcW w:w="423" w:type="dxa"/>
            <w:vAlign w:val="center"/>
          </w:tcPr>
          <w:p w14:paraId="266501B7" w14:textId="0963052A" w:rsidR="00FF7A1B" w:rsidRPr="00483C9D" w:rsidRDefault="00FF7A1B" w:rsidP="00FF7A1B">
            <w:pPr>
              <w:ind w:firstLineChars="0" w:firstLine="0"/>
              <w:jc w:val="center"/>
              <w:rPr>
                <w:rFonts w:ascii="宋体" w:hAnsi="宋体" w:cs="Times New Roman"/>
                <w:bCs/>
                <w:sz w:val="21"/>
                <w:szCs w:val="21"/>
              </w:rPr>
            </w:pPr>
            <w:r w:rsidRPr="00483C9D">
              <w:rPr>
                <w:rFonts w:ascii="宋体" w:hAnsi="宋体" w:cs="Times New Roman" w:hint="eastAsia"/>
                <w:bCs/>
                <w:sz w:val="21"/>
                <w:szCs w:val="21"/>
              </w:rPr>
              <w:t>2</w:t>
            </w:r>
          </w:p>
        </w:tc>
        <w:tc>
          <w:tcPr>
            <w:tcW w:w="436" w:type="dxa"/>
            <w:vAlign w:val="center"/>
          </w:tcPr>
          <w:p w14:paraId="0BFF9277" w14:textId="36C9D042" w:rsidR="00FF7A1B" w:rsidRPr="00483C9D" w:rsidRDefault="00FF7A1B" w:rsidP="00FF7A1B">
            <w:pPr>
              <w:ind w:firstLineChars="0" w:firstLine="0"/>
              <w:jc w:val="center"/>
              <w:rPr>
                <w:rFonts w:ascii="宋体" w:hAnsi="宋体" w:cs="Times New Roman"/>
                <w:bCs/>
                <w:sz w:val="21"/>
                <w:szCs w:val="21"/>
              </w:rPr>
            </w:pPr>
            <w:r w:rsidRPr="00483C9D">
              <w:rPr>
                <w:rFonts w:ascii="宋体" w:hAnsi="宋体" w:cs="Times New Roman" w:hint="eastAsia"/>
                <w:bCs/>
                <w:sz w:val="21"/>
                <w:szCs w:val="21"/>
              </w:rPr>
              <w:t>1</w:t>
            </w:r>
          </w:p>
        </w:tc>
        <w:tc>
          <w:tcPr>
            <w:tcW w:w="401" w:type="dxa"/>
            <w:vAlign w:val="center"/>
          </w:tcPr>
          <w:p w14:paraId="66A28F8F" w14:textId="7747500F" w:rsidR="00FF7A1B" w:rsidRPr="00483C9D" w:rsidRDefault="00FF7A1B" w:rsidP="00FF7A1B">
            <w:pPr>
              <w:ind w:firstLineChars="0" w:firstLine="0"/>
              <w:jc w:val="center"/>
              <w:rPr>
                <w:rFonts w:ascii="宋体" w:hAnsi="宋体" w:cs="Times New Roman"/>
                <w:bCs/>
                <w:sz w:val="21"/>
                <w:szCs w:val="21"/>
              </w:rPr>
            </w:pPr>
            <w:r w:rsidRPr="00483C9D">
              <w:rPr>
                <w:rFonts w:ascii="宋体" w:hAnsi="宋体" w:cs="Times New Roman" w:hint="eastAsia"/>
                <w:bCs/>
                <w:sz w:val="21"/>
                <w:szCs w:val="21"/>
              </w:rPr>
              <w:t>1</w:t>
            </w:r>
          </w:p>
        </w:tc>
      </w:tr>
    </w:tbl>
    <w:p w14:paraId="59D895C7" w14:textId="77777777" w:rsidR="004D251C" w:rsidRPr="00483C9D" w:rsidRDefault="004D251C" w:rsidP="00DF305C">
      <w:pPr>
        <w:pStyle w:val="2"/>
        <w:rPr>
          <w:rFonts w:ascii="宋体" w:eastAsia="宋体" w:hAnsi="宋体"/>
        </w:rPr>
      </w:pPr>
      <w:r w:rsidRPr="00483C9D">
        <w:rPr>
          <w:rFonts w:ascii="宋体" w:eastAsia="宋体" w:hAnsi="宋体" w:hint="eastAsia"/>
        </w:rPr>
        <w:t>四、服务贡献</w:t>
      </w:r>
    </w:p>
    <w:p w14:paraId="64F6D9A5" w14:textId="77777777" w:rsidR="004D251C" w:rsidRPr="00483C9D" w:rsidRDefault="0002361F" w:rsidP="00DF305C">
      <w:pPr>
        <w:pStyle w:val="3"/>
        <w:rPr>
          <w:rFonts w:ascii="宋体" w:eastAsia="宋体" w:hAnsi="宋体"/>
        </w:rPr>
      </w:pPr>
      <w:bookmarkStart w:id="8" w:name="_Hlk133778020"/>
      <w:r w:rsidRPr="00483C9D">
        <w:rPr>
          <w:rFonts w:ascii="宋体" w:eastAsia="宋体" w:hAnsi="宋体" w:hint="eastAsia"/>
        </w:rPr>
        <w:t>4</w:t>
      </w:r>
      <w:r w:rsidRPr="00483C9D">
        <w:rPr>
          <w:rFonts w:ascii="宋体" w:eastAsia="宋体" w:hAnsi="宋体"/>
        </w:rPr>
        <w:t>.1</w:t>
      </w:r>
      <w:r w:rsidR="004D251C" w:rsidRPr="00483C9D">
        <w:rPr>
          <w:rFonts w:ascii="宋体" w:eastAsia="宋体" w:hAnsi="宋体" w:hint="eastAsia"/>
        </w:rPr>
        <w:t>科技进步</w:t>
      </w:r>
    </w:p>
    <w:p w14:paraId="5486C60E" w14:textId="4B97E934" w:rsidR="007760A4" w:rsidRPr="00483C9D" w:rsidRDefault="00CB5B53" w:rsidP="00303BC6">
      <w:pPr>
        <w:widowControl/>
        <w:shd w:val="clear" w:color="auto" w:fill="FFFFFF"/>
        <w:ind w:firstLine="560"/>
        <w:rPr>
          <w:rFonts w:ascii="宋体" w:hAnsi="宋体"/>
        </w:rPr>
      </w:pPr>
      <w:r w:rsidRPr="00483C9D">
        <w:rPr>
          <w:rFonts w:ascii="宋体" w:hAnsi="宋体" w:hint="eastAsia"/>
        </w:rPr>
        <w:t>在长期的建设与发展中，本学位点立足专业教学，依托科研项目并结合实践，持续服务社会。通过应用参数化设计技术于多土景观规</w:t>
      </w:r>
      <w:r w:rsidRPr="00483C9D">
        <w:rPr>
          <w:rFonts w:ascii="宋体" w:hAnsi="宋体" w:hint="eastAsia"/>
        </w:rPr>
        <w:lastRenderedPageBreak/>
        <w:t>划设计，成功搭建了村镇多土景观资源要素数据库，实现了对设计要素的量化评价，建立了多土景观参数化设计的规则和算法，并构建了综合性、系统性和推广性强的村镇多土景观规划设计分析平台。</w:t>
      </w:r>
      <w:r w:rsidR="007630F0" w:rsidRPr="00483C9D">
        <w:rPr>
          <w:rFonts w:ascii="宋体" w:hAnsi="宋体" w:hint="eastAsia"/>
        </w:rPr>
        <w:t>以热舒适为切入点，开展天津海河两岸滨水休憩空间优化策略研究。</w:t>
      </w:r>
      <w:r w:rsidRPr="00483C9D">
        <w:rPr>
          <w:rFonts w:ascii="宋体" w:hAnsi="宋体" w:hint="eastAsia"/>
        </w:rPr>
        <w:t>同时，响应海绵城市建设需求，开发了北方城市屋顶花园绿地土层结构及其营建技术，为地方园林植物养护提供了技术支持，参与制定了天津港主要园林植物养护技术标准。</w:t>
      </w:r>
    </w:p>
    <w:p w14:paraId="775ACA4F" w14:textId="77777777" w:rsidR="004D251C" w:rsidRPr="00483C9D" w:rsidRDefault="0002361F" w:rsidP="00DF305C">
      <w:pPr>
        <w:pStyle w:val="3"/>
        <w:rPr>
          <w:rFonts w:ascii="宋体" w:eastAsia="宋体" w:hAnsi="宋体"/>
        </w:rPr>
      </w:pPr>
      <w:r w:rsidRPr="00483C9D">
        <w:rPr>
          <w:rFonts w:ascii="宋体" w:eastAsia="宋体" w:hAnsi="宋体" w:hint="eastAsia"/>
        </w:rPr>
        <w:t>4</w:t>
      </w:r>
      <w:r w:rsidRPr="00483C9D">
        <w:rPr>
          <w:rFonts w:ascii="宋体" w:eastAsia="宋体" w:hAnsi="宋体"/>
        </w:rPr>
        <w:t>.2</w:t>
      </w:r>
      <w:r w:rsidR="004D251C" w:rsidRPr="00483C9D">
        <w:rPr>
          <w:rFonts w:ascii="宋体" w:eastAsia="宋体" w:hAnsi="宋体" w:hint="eastAsia"/>
        </w:rPr>
        <w:t>经济发展</w:t>
      </w:r>
    </w:p>
    <w:p w14:paraId="56509284" w14:textId="56F0652D" w:rsidR="00CB5B53" w:rsidRPr="00483C9D" w:rsidRDefault="00CB5B53" w:rsidP="00303BC6">
      <w:pPr>
        <w:widowControl/>
        <w:shd w:val="clear" w:color="auto" w:fill="FFFFFF"/>
        <w:ind w:firstLine="560"/>
        <w:rPr>
          <w:rFonts w:ascii="宋体" w:hAnsi="宋体"/>
        </w:rPr>
      </w:pPr>
      <w:r w:rsidRPr="00483C9D">
        <w:rPr>
          <w:rFonts w:ascii="宋体" w:hAnsi="宋体" w:hint="eastAsia"/>
        </w:rPr>
        <w:t>本学位点以促进地方社会经济发展和培养高素质综合性人才为特色和目标，依托科研项目深入研究天津地区特色村镇文创产业开发策略，实现产学研的有机融合，为地方文创产业与旅游产业的发展提供了多元化支持。通过研发村镇乡土景观参数化规划设计技术，并研究村镇多土景观营造的典型模式和示范，提高了村镇乡土景观规划设计技术的科学性、实用性和推广性，有力推动了我国乡村振兴，为实现乡村“绿色宜居”目标贡献了力量。</w:t>
      </w:r>
    </w:p>
    <w:p w14:paraId="1286F428" w14:textId="77777777" w:rsidR="004D251C" w:rsidRPr="00483C9D" w:rsidRDefault="0002361F" w:rsidP="00DF305C">
      <w:pPr>
        <w:pStyle w:val="3"/>
        <w:rPr>
          <w:rFonts w:ascii="宋体" w:eastAsia="宋体" w:hAnsi="宋体"/>
        </w:rPr>
      </w:pPr>
      <w:r w:rsidRPr="00483C9D">
        <w:rPr>
          <w:rFonts w:ascii="宋体" w:eastAsia="宋体" w:hAnsi="宋体" w:hint="eastAsia"/>
        </w:rPr>
        <w:t>4</w:t>
      </w:r>
      <w:r w:rsidRPr="00483C9D">
        <w:rPr>
          <w:rFonts w:ascii="宋体" w:eastAsia="宋体" w:hAnsi="宋体"/>
        </w:rPr>
        <w:t>.3</w:t>
      </w:r>
      <w:r w:rsidR="004D251C" w:rsidRPr="00483C9D">
        <w:rPr>
          <w:rFonts w:ascii="宋体" w:eastAsia="宋体" w:hAnsi="宋体" w:hint="eastAsia"/>
        </w:rPr>
        <w:t>文化建设</w:t>
      </w:r>
    </w:p>
    <w:p w14:paraId="749C2AE1" w14:textId="19493499" w:rsidR="00CB5B53" w:rsidRPr="00483C9D" w:rsidRDefault="00CB5B53" w:rsidP="006C623D">
      <w:pPr>
        <w:widowControl/>
        <w:shd w:val="clear" w:color="auto" w:fill="FFFFFF"/>
        <w:ind w:firstLine="560"/>
        <w:jc w:val="left"/>
        <w:rPr>
          <w:rFonts w:ascii="宋体" w:hAnsi="宋体"/>
        </w:rPr>
      </w:pPr>
      <w:r w:rsidRPr="00483C9D">
        <w:rPr>
          <w:rFonts w:ascii="宋体" w:hAnsi="宋体" w:hint="eastAsia"/>
        </w:rPr>
        <w:t>在文化建设方面，本学位点积极助力天津市文化产业的发展，依托科研项目开展了多项研究，包括天津城市景观文化传承设计研究、大运河文化遗产可持续发展策略研究以及天津五大道历史文化街区景观语汇流变研究等</w:t>
      </w:r>
      <w:r w:rsidR="007630F0" w:rsidRPr="00483C9D">
        <w:rPr>
          <w:rFonts w:ascii="宋体" w:hAnsi="宋体" w:hint="eastAsia"/>
        </w:rPr>
        <w:t>，</w:t>
      </w:r>
      <w:r w:rsidRPr="00483C9D">
        <w:rPr>
          <w:rFonts w:ascii="宋体" w:hAnsi="宋体" w:hint="eastAsia"/>
        </w:rPr>
        <w:t>不仅促进了文化产业的高质量发展，也</w:t>
      </w:r>
      <w:r w:rsidRPr="00483C9D">
        <w:rPr>
          <w:rFonts w:ascii="宋体" w:hAnsi="宋体" w:hint="eastAsia"/>
        </w:rPr>
        <w:lastRenderedPageBreak/>
        <w:t>为社会主义现代化城市建设的推进提供了重要的文化支撑，具有深远的战略意义。</w:t>
      </w:r>
    </w:p>
    <w:p w14:paraId="00E2D9DC" w14:textId="4581765D" w:rsidR="007630F0" w:rsidRPr="00483C9D" w:rsidRDefault="00597087" w:rsidP="006C623D">
      <w:pPr>
        <w:widowControl/>
        <w:shd w:val="clear" w:color="auto" w:fill="FFFFFF"/>
        <w:ind w:firstLine="560"/>
        <w:jc w:val="left"/>
        <w:rPr>
          <w:rFonts w:ascii="宋体" w:hAnsi="宋体"/>
        </w:rPr>
      </w:pPr>
      <w:r w:rsidRPr="00483C9D">
        <w:rPr>
          <w:rFonts w:ascii="宋体" w:hAnsi="宋体" w:hint="eastAsia"/>
        </w:rPr>
        <w:t>此外，还特别关注乡村景观的建设与乡村文化的传承，积极开展艺术设计赋能乡土文化的转化研究，并承接了多项乡村景观规划设计项目，致力于通过艺术设计助力乡村的高质量发展，为乡村的振兴贡献力量。</w:t>
      </w:r>
    </w:p>
    <w:bookmarkEnd w:id="8"/>
    <w:p w14:paraId="7215541E" w14:textId="77777777" w:rsidR="00B6693C" w:rsidRPr="00483C9D" w:rsidRDefault="00B6693C" w:rsidP="00DF305C">
      <w:pPr>
        <w:pStyle w:val="2"/>
        <w:rPr>
          <w:rFonts w:ascii="宋体" w:eastAsia="宋体" w:hAnsi="宋体"/>
        </w:rPr>
      </w:pPr>
      <w:r w:rsidRPr="00483C9D">
        <w:rPr>
          <w:rFonts w:ascii="宋体" w:eastAsia="宋体" w:hAnsi="宋体" w:hint="eastAsia"/>
        </w:rPr>
        <w:t>五、学位点建设存在的问题及建设规划</w:t>
      </w:r>
    </w:p>
    <w:p w14:paraId="37490773" w14:textId="77777777" w:rsidR="00B6693C" w:rsidRPr="00483C9D" w:rsidRDefault="0002361F" w:rsidP="00DF305C">
      <w:pPr>
        <w:pStyle w:val="3"/>
        <w:rPr>
          <w:rFonts w:ascii="宋体" w:eastAsia="宋体" w:hAnsi="宋体"/>
        </w:rPr>
      </w:pPr>
      <w:r w:rsidRPr="00483C9D">
        <w:rPr>
          <w:rFonts w:ascii="宋体" w:eastAsia="宋体" w:hAnsi="宋体" w:hint="eastAsia"/>
        </w:rPr>
        <w:t>5</w:t>
      </w:r>
      <w:r w:rsidRPr="00483C9D">
        <w:rPr>
          <w:rFonts w:ascii="宋体" w:eastAsia="宋体" w:hAnsi="宋体"/>
        </w:rPr>
        <w:t>.1</w:t>
      </w:r>
      <w:r w:rsidR="00B6693C" w:rsidRPr="00483C9D">
        <w:rPr>
          <w:rFonts w:ascii="宋体" w:eastAsia="宋体" w:hAnsi="宋体" w:hint="eastAsia"/>
        </w:rPr>
        <w:t>学位点存在的问题</w:t>
      </w:r>
    </w:p>
    <w:p w14:paraId="292E99B5" w14:textId="77777777" w:rsidR="00196982" w:rsidRPr="00483C9D" w:rsidRDefault="00196982" w:rsidP="00196982">
      <w:pPr>
        <w:ind w:firstLine="560"/>
        <w:rPr>
          <w:rFonts w:ascii="宋体" w:hAnsi="宋体"/>
        </w:rPr>
      </w:pPr>
      <w:r w:rsidRPr="00483C9D">
        <w:rPr>
          <w:rFonts w:ascii="宋体" w:hAnsi="宋体" w:hint="eastAsia"/>
        </w:rPr>
        <w:t>校外导师的参与度有所不足。在研究生培养的过程中，校外导师的实践经验与专业知识能够为学生提供宝贵的实践指导。然而，目前校外导师在研究生培养中的实际参与程度并未达到预期水平。为了更好地发挥校外导师的作用，学位点计划在未来增加校外导师的实践指导环节，通过明确合作计划与目标，加强与校外导师的沟通与协作，确保他们能够深入参与到研究生的培养过程中，为学生提供更加全面和专业的指导。</w:t>
      </w:r>
    </w:p>
    <w:p w14:paraId="0D418A2F" w14:textId="330DA454" w:rsidR="00196982" w:rsidRPr="00483C9D" w:rsidRDefault="00196982" w:rsidP="00196982">
      <w:pPr>
        <w:ind w:firstLine="560"/>
        <w:rPr>
          <w:rFonts w:ascii="宋体" w:hAnsi="宋体"/>
        </w:rPr>
      </w:pPr>
      <w:r w:rsidRPr="00483C9D">
        <w:rPr>
          <w:rFonts w:ascii="宋体" w:hAnsi="宋体" w:hint="eastAsia"/>
        </w:rPr>
        <w:t>实践基地的建设仍需进一步加强。实践基地作为连接理论与实践的桥梁，对于提高学生的实践能力和创新精神具有至关重要的作用。然而，目前实践基地的建设还存在一些不足，与实践课程的融合度不够高。为了解决这一问题，学位点将致力于完善实践教学体系，加强对实践基地的建设与管理，确保实践课程能够紧密结合实际应用，为学生提供一个真实、丰富、具有挑战性的实践环境。同时，学位点还</w:t>
      </w:r>
      <w:r w:rsidRPr="00483C9D">
        <w:rPr>
          <w:rFonts w:ascii="宋体" w:hAnsi="宋体" w:hint="eastAsia"/>
        </w:rPr>
        <w:lastRenderedPageBreak/>
        <w:t>将探索更多元化的实践教学方式，如与企业合作开展项目实践、组织学生参与社会实践等，以进一步提高学生的实践能力和综合素质。</w:t>
      </w:r>
    </w:p>
    <w:p w14:paraId="73CF0BD0" w14:textId="18BAA718" w:rsidR="00B6693C" w:rsidRPr="00483C9D" w:rsidRDefault="0002361F" w:rsidP="00DF305C">
      <w:pPr>
        <w:pStyle w:val="3"/>
        <w:rPr>
          <w:rFonts w:ascii="宋体" w:eastAsia="宋体" w:hAnsi="宋体"/>
        </w:rPr>
      </w:pPr>
      <w:r w:rsidRPr="00483C9D">
        <w:rPr>
          <w:rFonts w:ascii="宋体" w:eastAsia="宋体" w:hAnsi="宋体" w:hint="eastAsia"/>
        </w:rPr>
        <w:t>5</w:t>
      </w:r>
      <w:r w:rsidRPr="00483C9D">
        <w:rPr>
          <w:rFonts w:ascii="宋体" w:eastAsia="宋体" w:hAnsi="宋体"/>
        </w:rPr>
        <w:t>.2</w:t>
      </w:r>
      <w:r w:rsidR="00B6693C" w:rsidRPr="00483C9D">
        <w:rPr>
          <w:rFonts w:ascii="宋体" w:eastAsia="宋体" w:hAnsi="宋体" w:hint="eastAsia"/>
        </w:rPr>
        <w:t>学位点建设规划</w:t>
      </w:r>
    </w:p>
    <w:p w14:paraId="7C0333DA" w14:textId="145AC3E4" w:rsidR="00E35B0F" w:rsidRPr="00483C9D" w:rsidRDefault="00E35B0F" w:rsidP="00E35B0F">
      <w:pPr>
        <w:widowControl/>
        <w:shd w:val="clear" w:color="auto" w:fill="FFFFFF"/>
        <w:ind w:firstLine="560"/>
        <w:jc w:val="left"/>
        <w:rPr>
          <w:rFonts w:ascii="宋体" w:hAnsi="宋体"/>
        </w:rPr>
      </w:pPr>
      <w:r w:rsidRPr="00483C9D">
        <w:rPr>
          <w:rFonts w:ascii="宋体" w:hAnsi="宋体" w:hint="eastAsia"/>
        </w:rPr>
        <w:t>（1）完善总体目标</w:t>
      </w:r>
    </w:p>
    <w:p w14:paraId="080BDE27" w14:textId="6CB15979" w:rsidR="00E35B0F" w:rsidRPr="00483C9D" w:rsidRDefault="00E35B0F" w:rsidP="00E35B0F">
      <w:pPr>
        <w:widowControl/>
        <w:shd w:val="clear" w:color="auto" w:fill="FFFFFF"/>
        <w:ind w:firstLine="560"/>
        <w:jc w:val="left"/>
        <w:rPr>
          <w:rFonts w:ascii="宋体" w:hAnsi="宋体"/>
        </w:rPr>
      </w:pPr>
      <w:r w:rsidRPr="00483C9D">
        <w:rPr>
          <w:rFonts w:ascii="宋体" w:hAnsi="宋体" w:hint="eastAsia"/>
        </w:rPr>
        <w:t>本学位点将坚定贯彻“突出特色、服务地方”的总体目标，以服务天津及环渤海地区的城市发展与建设为核心，致力于推动全国城镇化建设和生态环境的改善。将依托天津的建设项目，培养具备坚实专业基础、卓越实践能力以及广阔国际视野的应用型人才，为社会输出具备高度竞争力和社会责任感的杰出人才。</w:t>
      </w:r>
    </w:p>
    <w:p w14:paraId="6905E9BD" w14:textId="739FB7B4" w:rsidR="00E35B0F" w:rsidRPr="00483C9D" w:rsidRDefault="00E35B0F" w:rsidP="00E35B0F">
      <w:pPr>
        <w:widowControl/>
        <w:shd w:val="clear" w:color="auto" w:fill="FFFFFF"/>
        <w:ind w:firstLine="560"/>
        <w:jc w:val="left"/>
        <w:rPr>
          <w:rFonts w:ascii="宋体" w:hAnsi="宋体"/>
        </w:rPr>
      </w:pPr>
      <w:r w:rsidRPr="00483C9D">
        <w:rPr>
          <w:rFonts w:ascii="宋体" w:hAnsi="宋体" w:hint="eastAsia"/>
        </w:rPr>
        <w:t>（2）加强师资队伍建设</w:t>
      </w:r>
    </w:p>
    <w:p w14:paraId="42EC2324" w14:textId="515760D0" w:rsidR="00E35B0F" w:rsidRPr="00483C9D" w:rsidRDefault="00E35B0F" w:rsidP="00E35B0F">
      <w:pPr>
        <w:widowControl/>
        <w:shd w:val="clear" w:color="auto" w:fill="FFFFFF"/>
        <w:ind w:firstLine="560"/>
        <w:jc w:val="left"/>
        <w:rPr>
          <w:rFonts w:ascii="宋体" w:hAnsi="宋体"/>
        </w:rPr>
      </w:pPr>
      <w:r w:rsidRPr="00483C9D">
        <w:rPr>
          <w:rFonts w:ascii="宋体" w:hAnsi="宋体" w:hint="eastAsia"/>
        </w:rPr>
        <w:t>为提升师资队伍的整体水平，将采取以下措施：</w:t>
      </w:r>
    </w:p>
    <w:p w14:paraId="24B32500" w14:textId="77777777" w:rsidR="00E35B0F" w:rsidRPr="00483C9D" w:rsidRDefault="00E35B0F" w:rsidP="00E35B0F">
      <w:pPr>
        <w:widowControl/>
        <w:shd w:val="clear" w:color="auto" w:fill="FFFFFF"/>
        <w:ind w:firstLine="560"/>
        <w:jc w:val="left"/>
        <w:rPr>
          <w:rFonts w:ascii="宋体" w:hAnsi="宋体"/>
        </w:rPr>
      </w:pPr>
      <w:r w:rsidRPr="00483C9D">
        <w:rPr>
          <w:rFonts w:ascii="宋体" w:hAnsi="宋体" w:hint="eastAsia"/>
        </w:rPr>
        <w:t>青年教师进修与合作研究：鼓励青年教师前往国内外知名高校进行进修和合作研究，以拓宽学术视野，提升教学能力。</w:t>
      </w:r>
    </w:p>
    <w:p w14:paraId="079F4333" w14:textId="54B4B81C" w:rsidR="00E35B0F" w:rsidRPr="00483C9D" w:rsidRDefault="00E35B0F" w:rsidP="00E35B0F">
      <w:pPr>
        <w:widowControl/>
        <w:shd w:val="clear" w:color="auto" w:fill="FFFFFF"/>
        <w:ind w:firstLine="560"/>
        <w:jc w:val="left"/>
        <w:rPr>
          <w:rFonts w:ascii="宋体" w:hAnsi="宋体"/>
        </w:rPr>
      </w:pPr>
      <w:r w:rsidRPr="00483C9D">
        <w:rPr>
          <w:rFonts w:ascii="宋体" w:hAnsi="宋体" w:hint="eastAsia"/>
        </w:rPr>
        <w:t>引进高水平人才：积极引进风景园林</w:t>
      </w:r>
      <w:r w:rsidR="00E149F2" w:rsidRPr="00483C9D">
        <w:rPr>
          <w:rFonts w:ascii="宋体" w:hAnsi="宋体" w:hint="eastAsia"/>
        </w:rPr>
        <w:t>专业</w:t>
      </w:r>
      <w:r w:rsidRPr="00483C9D">
        <w:rPr>
          <w:rFonts w:ascii="宋体" w:hAnsi="宋体" w:hint="eastAsia"/>
        </w:rPr>
        <w:t>及相关学科的高水平教授、博士及海外优秀人才，为学位点注入新的活力。</w:t>
      </w:r>
    </w:p>
    <w:p w14:paraId="03E1B8F9" w14:textId="77777777" w:rsidR="00E35B0F" w:rsidRPr="00483C9D" w:rsidRDefault="00E35B0F" w:rsidP="00303BC6">
      <w:pPr>
        <w:widowControl/>
        <w:shd w:val="clear" w:color="auto" w:fill="FFFFFF"/>
        <w:ind w:firstLine="560"/>
        <w:rPr>
          <w:rFonts w:ascii="宋体" w:hAnsi="宋体"/>
        </w:rPr>
      </w:pPr>
      <w:r w:rsidRPr="00483C9D">
        <w:rPr>
          <w:rFonts w:ascii="宋体" w:hAnsi="宋体" w:hint="eastAsia"/>
        </w:rPr>
        <w:t>加强校企合作：加强与天津市及华北地区相关企事业单位的合作，聘任骨干技术人员作为企业导师，共同参与研究生的培养工作，确保实践环节得到有效指导。</w:t>
      </w:r>
    </w:p>
    <w:p w14:paraId="0581D9D7" w14:textId="00D4F6EF" w:rsidR="00E35B0F" w:rsidRPr="00483C9D" w:rsidRDefault="00E35B0F" w:rsidP="00E35B0F">
      <w:pPr>
        <w:widowControl/>
        <w:shd w:val="clear" w:color="auto" w:fill="FFFFFF"/>
        <w:ind w:firstLine="560"/>
        <w:jc w:val="left"/>
        <w:rPr>
          <w:rFonts w:ascii="宋体" w:hAnsi="宋体"/>
        </w:rPr>
      </w:pPr>
      <w:r w:rsidRPr="00483C9D">
        <w:rPr>
          <w:rFonts w:ascii="宋体" w:hAnsi="宋体" w:hint="eastAsia"/>
        </w:rPr>
        <w:t>（3）研究生培养与管理制度创新</w:t>
      </w:r>
    </w:p>
    <w:p w14:paraId="59AB930C" w14:textId="196E694B" w:rsidR="00E35B0F" w:rsidRPr="00483C9D" w:rsidRDefault="00E35B0F" w:rsidP="00E35B0F">
      <w:pPr>
        <w:widowControl/>
        <w:shd w:val="clear" w:color="auto" w:fill="FFFFFF"/>
        <w:ind w:firstLine="560"/>
        <w:jc w:val="left"/>
        <w:rPr>
          <w:rFonts w:ascii="宋体" w:hAnsi="宋体"/>
        </w:rPr>
      </w:pPr>
      <w:r w:rsidRPr="00483C9D">
        <w:rPr>
          <w:rFonts w:ascii="宋体" w:hAnsi="宋体" w:hint="eastAsia"/>
        </w:rPr>
        <w:lastRenderedPageBreak/>
        <w:t>在研究生培养方面，将以职业需求为导向，以实践能力培养为重点，通过产学结合的方式，培养具备扎实基础、卓越风景园林设计与工程能力以及开阔视野的实践创新型人才。</w:t>
      </w:r>
    </w:p>
    <w:sectPr w:rsidR="00E35B0F" w:rsidRPr="00483C9D" w:rsidSect="0054659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98A2" w14:textId="77777777" w:rsidR="00505FBA" w:rsidRDefault="00505FBA" w:rsidP="00ED1A0F">
      <w:pPr>
        <w:ind w:firstLine="560"/>
      </w:pPr>
      <w:r>
        <w:separator/>
      </w:r>
    </w:p>
  </w:endnote>
  <w:endnote w:type="continuationSeparator" w:id="0">
    <w:p w14:paraId="104E4DE8" w14:textId="77777777" w:rsidR="00505FBA" w:rsidRDefault="00505FBA" w:rsidP="00ED1A0F">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9AD1" w14:textId="77777777" w:rsidR="00995B7D" w:rsidRDefault="00995B7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2392" w14:textId="77777777" w:rsidR="00995B7D" w:rsidRDefault="00995B7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8D21" w14:textId="77777777" w:rsidR="00995B7D" w:rsidRDefault="00995B7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931F" w14:textId="77777777" w:rsidR="00505FBA" w:rsidRDefault="00505FBA" w:rsidP="00ED1A0F">
      <w:pPr>
        <w:ind w:firstLine="560"/>
      </w:pPr>
      <w:r>
        <w:separator/>
      </w:r>
    </w:p>
  </w:footnote>
  <w:footnote w:type="continuationSeparator" w:id="0">
    <w:p w14:paraId="2058E4AD" w14:textId="77777777" w:rsidR="00505FBA" w:rsidRDefault="00505FBA" w:rsidP="00ED1A0F">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C630" w14:textId="77777777" w:rsidR="00995B7D" w:rsidRDefault="00995B7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F7DC" w14:textId="77777777" w:rsidR="00995B7D" w:rsidRDefault="00995B7D">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715F" w14:textId="77777777" w:rsidR="00995B7D" w:rsidRDefault="00995B7D">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F3FA8"/>
    <w:multiLevelType w:val="hybridMultilevel"/>
    <w:tmpl w:val="91E46CC2"/>
    <w:lvl w:ilvl="0" w:tplc="D0F014AA">
      <w:start w:val="1"/>
      <w:numFmt w:val="bullet"/>
      <w:lvlText w:val=""/>
      <w:lvlJc w:val="left"/>
      <w:pPr>
        <w:tabs>
          <w:tab w:val="num" w:pos="720"/>
        </w:tabs>
        <w:ind w:left="720" w:hanging="360"/>
      </w:pPr>
      <w:rPr>
        <w:rFonts w:ascii="Wingdings" w:hAnsi="Wingdings" w:hint="default"/>
      </w:rPr>
    </w:lvl>
    <w:lvl w:ilvl="1" w:tplc="08808582" w:tentative="1">
      <w:start w:val="1"/>
      <w:numFmt w:val="bullet"/>
      <w:lvlText w:val=""/>
      <w:lvlJc w:val="left"/>
      <w:pPr>
        <w:tabs>
          <w:tab w:val="num" w:pos="1440"/>
        </w:tabs>
        <w:ind w:left="1440" w:hanging="360"/>
      </w:pPr>
      <w:rPr>
        <w:rFonts w:ascii="Wingdings" w:hAnsi="Wingdings" w:hint="default"/>
      </w:rPr>
    </w:lvl>
    <w:lvl w:ilvl="2" w:tplc="75A2370A" w:tentative="1">
      <w:start w:val="1"/>
      <w:numFmt w:val="bullet"/>
      <w:lvlText w:val=""/>
      <w:lvlJc w:val="left"/>
      <w:pPr>
        <w:tabs>
          <w:tab w:val="num" w:pos="2160"/>
        </w:tabs>
        <w:ind w:left="2160" w:hanging="360"/>
      </w:pPr>
      <w:rPr>
        <w:rFonts w:ascii="Wingdings" w:hAnsi="Wingdings" w:hint="default"/>
      </w:rPr>
    </w:lvl>
    <w:lvl w:ilvl="3" w:tplc="CCA22028" w:tentative="1">
      <w:start w:val="1"/>
      <w:numFmt w:val="bullet"/>
      <w:lvlText w:val=""/>
      <w:lvlJc w:val="left"/>
      <w:pPr>
        <w:tabs>
          <w:tab w:val="num" w:pos="2880"/>
        </w:tabs>
        <w:ind w:left="2880" w:hanging="360"/>
      </w:pPr>
      <w:rPr>
        <w:rFonts w:ascii="Wingdings" w:hAnsi="Wingdings" w:hint="default"/>
      </w:rPr>
    </w:lvl>
    <w:lvl w:ilvl="4" w:tplc="1166D608" w:tentative="1">
      <w:start w:val="1"/>
      <w:numFmt w:val="bullet"/>
      <w:lvlText w:val=""/>
      <w:lvlJc w:val="left"/>
      <w:pPr>
        <w:tabs>
          <w:tab w:val="num" w:pos="3600"/>
        </w:tabs>
        <w:ind w:left="3600" w:hanging="360"/>
      </w:pPr>
      <w:rPr>
        <w:rFonts w:ascii="Wingdings" w:hAnsi="Wingdings" w:hint="default"/>
      </w:rPr>
    </w:lvl>
    <w:lvl w:ilvl="5" w:tplc="90D00020" w:tentative="1">
      <w:start w:val="1"/>
      <w:numFmt w:val="bullet"/>
      <w:lvlText w:val=""/>
      <w:lvlJc w:val="left"/>
      <w:pPr>
        <w:tabs>
          <w:tab w:val="num" w:pos="4320"/>
        </w:tabs>
        <w:ind w:left="4320" w:hanging="360"/>
      </w:pPr>
      <w:rPr>
        <w:rFonts w:ascii="Wingdings" w:hAnsi="Wingdings" w:hint="default"/>
      </w:rPr>
    </w:lvl>
    <w:lvl w:ilvl="6" w:tplc="4A1C7582" w:tentative="1">
      <w:start w:val="1"/>
      <w:numFmt w:val="bullet"/>
      <w:lvlText w:val=""/>
      <w:lvlJc w:val="left"/>
      <w:pPr>
        <w:tabs>
          <w:tab w:val="num" w:pos="5040"/>
        </w:tabs>
        <w:ind w:left="5040" w:hanging="360"/>
      </w:pPr>
      <w:rPr>
        <w:rFonts w:ascii="Wingdings" w:hAnsi="Wingdings" w:hint="default"/>
      </w:rPr>
    </w:lvl>
    <w:lvl w:ilvl="7" w:tplc="659EFC62" w:tentative="1">
      <w:start w:val="1"/>
      <w:numFmt w:val="bullet"/>
      <w:lvlText w:val=""/>
      <w:lvlJc w:val="left"/>
      <w:pPr>
        <w:tabs>
          <w:tab w:val="num" w:pos="5760"/>
        </w:tabs>
        <w:ind w:left="5760" w:hanging="360"/>
      </w:pPr>
      <w:rPr>
        <w:rFonts w:ascii="Wingdings" w:hAnsi="Wingdings" w:hint="default"/>
      </w:rPr>
    </w:lvl>
    <w:lvl w:ilvl="8" w:tplc="E4226D8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D8"/>
    <w:rsid w:val="00000A2C"/>
    <w:rsid w:val="00001D21"/>
    <w:rsid w:val="00011572"/>
    <w:rsid w:val="0002361F"/>
    <w:rsid w:val="000406B3"/>
    <w:rsid w:val="00041E9E"/>
    <w:rsid w:val="000613DC"/>
    <w:rsid w:val="000964E2"/>
    <w:rsid w:val="000A4D33"/>
    <w:rsid w:val="000B4680"/>
    <w:rsid w:val="000C6783"/>
    <w:rsid w:val="000D1B34"/>
    <w:rsid w:val="000E2CB4"/>
    <w:rsid w:val="000E6ACA"/>
    <w:rsid w:val="000F0BD8"/>
    <w:rsid w:val="000F3BE8"/>
    <w:rsid w:val="000F59F0"/>
    <w:rsid w:val="0015223A"/>
    <w:rsid w:val="0016518E"/>
    <w:rsid w:val="00173D36"/>
    <w:rsid w:val="00175114"/>
    <w:rsid w:val="0017740C"/>
    <w:rsid w:val="001959BC"/>
    <w:rsid w:val="00196982"/>
    <w:rsid w:val="001C1DA6"/>
    <w:rsid w:val="001C4097"/>
    <w:rsid w:val="001E5DE4"/>
    <w:rsid w:val="001F6A4C"/>
    <w:rsid w:val="0020176C"/>
    <w:rsid w:val="00207073"/>
    <w:rsid w:val="00214CFD"/>
    <w:rsid w:val="00216BAD"/>
    <w:rsid w:val="00216FF7"/>
    <w:rsid w:val="00221A4B"/>
    <w:rsid w:val="00224D03"/>
    <w:rsid w:val="0022609F"/>
    <w:rsid w:val="00227CD2"/>
    <w:rsid w:val="00231805"/>
    <w:rsid w:val="00233955"/>
    <w:rsid w:val="00263DCC"/>
    <w:rsid w:val="00264761"/>
    <w:rsid w:val="00291E12"/>
    <w:rsid w:val="00297ABC"/>
    <w:rsid w:val="002A4B54"/>
    <w:rsid w:val="002B52F8"/>
    <w:rsid w:val="002C0168"/>
    <w:rsid w:val="002C33D4"/>
    <w:rsid w:val="002C44F3"/>
    <w:rsid w:val="002C5AA7"/>
    <w:rsid w:val="002D084F"/>
    <w:rsid w:val="002E673E"/>
    <w:rsid w:val="002F3086"/>
    <w:rsid w:val="00303BC6"/>
    <w:rsid w:val="00307B5C"/>
    <w:rsid w:val="00312842"/>
    <w:rsid w:val="00332937"/>
    <w:rsid w:val="0033351B"/>
    <w:rsid w:val="003526BE"/>
    <w:rsid w:val="0039407B"/>
    <w:rsid w:val="00395AA4"/>
    <w:rsid w:val="003B1C6A"/>
    <w:rsid w:val="003D4670"/>
    <w:rsid w:val="003D5246"/>
    <w:rsid w:val="003D6D7D"/>
    <w:rsid w:val="00403A63"/>
    <w:rsid w:val="004129CF"/>
    <w:rsid w:val="004412E8"/>
    <w:rsid w:val="00462D40"/>
    <w:rsid w:val="0048193E"/>
    <w:rsid w:val="00482779"/>
    <w:rsid w:val="00483C9D"/>
    <w:rsid w:val="00494F0F"/>
    <w:rsid w:val="00496238"/>
    <w:rsid w:val="004C19C5"/>
    <w:rsid w:val="004C6E11"/>
    <w:rsid w:val="004D251C"/>
    <w:rsid w:val="004D4DBB"/>
    <w:rsid w:val="004E060E"/>
    <w:rsid w:val="004E1635"/>
    <w:rsid w:val="004E7604"/>
    <w:rsid w:val="004F559F"/>
    <w:rsid w:val="004F6BFF"/>
    <w:rsid w:val="00501318"/>
    <w:rsid w:val="00505FBA"/>
    <w:rsid w:val="005344F6"/>
    <w:rsid w:val="0053619E"/>
    <w:rsid w:val="00540FC8"/>
    <w:rsid w:val="0054659F"/>
    <w:rsid w:val="00554655"/>
    <w:rsid w:val="005550B3"/>
    <w:rsid w:val="005610E8"/>
    <w:rsid w:val="00597087"/>
    <w:rsid w:val="005A38FB"/>
    <w:rsid w:val="005A5E93"/>
    <w:rsid w:val="005A6337"/>
    <w:rsid w:val="005A72B9"/>
    <w:rsid w:val="005E0422"/>
    <w:rsid w:val="005F3211"/>
    <w:rsid w:val="00631AD2"/>
    <w:rsid w:val="006336C1"/>
    <w:rsid w:val="00644A05"/>
    <w:rsid w:val="00656369"/>
    <w:rsid w:val="006574C1"/>
    <w:rsid w:val="00676234"/>
    <w:rsid w:val="00680405"/>
    <w:rsid w:val="00695E14"/>
    <w:rsid w:val="0069659B"/>
    <w:rsid w:val="006B2E99"/>
    <w:rsid w:val="006C623D"/>
    <w:rsid w:val="006C7F2B"/>
    <w:rsid w:val="006D5281"/>
    <w:rsid w:val="006E22A1"/>
    <w:rsid w:val="006F3B56"/>
    <w:rsid w:val="00727F4E"/>
    <w:rsid w:val="00736837"/>
    <w:rsid w:val="00737572"/>
    <w:rsid w:val="00742DB0"/>
    <w:rsid w:val="007630F0"/>
    <w:rsid w:val="00765B61"/>
    <w:rsid w:val="0077321A"/>
    <w:rsid w:val="007760A4"/>
    <w:rsid w:val="007B08F0"/>
    <w:rsid w:val="007C61EA"/>
    <w:rsid w:val="007D0E3F"/>
    <w:rsid w:val="007D7063"/>
    <w:rsid w:val="007E3671"/>
    <w:rsid w:val="007F4E8B"/>
    <w:rsid w:val="007F4F36"/>
    <w:rsid w:val="008119DD"/>
    <w:rsid w:val="00812B3F"/>
    <w:rsid w:val="008144D5"/>
    <w:rsid w:val="00824CD8"/>
    <w:rsid w:val="0083189A"/>
    <w:rsid w:val="00842E31"/>
    <w:rsid w:val="008571C1"/>
    <w:rsid w:val="00896126"/>
    <w:rsid w:val="008B1576"/>
    <w:rsid w:val="008C4102"/>
    <w:rsid w:val="008C5DF0"/>
    <w:rsid w:val="008C6AEF"/>
    <w:rsid w:val="008F1AFD"/>
    <w:rsid w:val="0092792E"/>
    <w:rsid w:val="00970112"/>
    <w:rsid w:val="00995B7D"/>
    <w:rsid w:val="009B5129"/>
    <w:rsid w:val="009C1756"/>
    <w:rsid w:val="009C1C9A"/>
    <w:rsid w:val="009D3814"/>
    <w:rsid w:val="009D7FBF"/>
    <w:rsid w:val="009E6537"/>
    <w:rsid w:val="009F02D9"/>
    <w:rsid w:val="00A340D7"/>
    <w:rsid w:val="00A54D72"/>
    <w:rsid w:val="00A61384"/>
    <w:rsid w:val="00A72EBC"/>
    <w:rsid w:val="00A9120F"/>
    <w:rsid w:val="00A9298E"/>
    <w:rsid w:val="00AA1B0F"/>
    <w:rsid w:val="00AD47CE"/>
    <w:rsid w:val="00AF4672"/>
    <w:rsid w:val="00AF619B"/>
    <w:rsid w:val="00B0261B"/>
    <w:rsid w:val="00B208CE"/>
    <w:rsid w:val="00B27016"/>
    <w:rsid w:val="00B326BA"/>
    <w:rsid w:val="00B561D4"/>
    <w:rsid w:val="00B5775E"/>
    <w:rsid w:val="00B6693C"/>
    <w:rsid w:val="00B7247A"/>
    <w:rsid w:val="00B82EE3"/>
    <w:rsid w:val="00B843D4"/>
    <w:rsid w:val="00B84AB7"/>
    <w:rsid w:val="00B8620C"/>
    <w:rsid w:val="00B955EF"/>
    <w:rsid w:val="00BA3983"/>
    <w:rsid w:val="00BB1531"/>
    <w:rsid w:val="00BC0C8C"/>
    <w:rsid w:val="00BC596F"/>
    <w:rsid w:val="00BE10FC"/>
    <w:rsid w:val="00C10943"/>
    <w:rsid w:val="00C225AA"/>
    <w:rsid w:val="00C24117"/>
    <w:rsid w:val="00CA671D"/>
    <w:rsid w:val="00CB5B53"/>
    <w:rsid w:val="00D11AE8"/>
    <w:rsid w:val="00D2335F"/>
    <w:rsid w:val="00D406FA"/>
    <w:rsid w:val="00D578ED"/>
    <w:rsid w:val="00D65434"/>
    <w:rsid w:val="00D66423"/>
    <w:rsid w:val="00D759D4"/>
    <w:rsid w:val="00D9362D"/>
    <w:rsid w:val="00DA2EEE"/>
    <w:rsid w:val="00DA5012"/>
    <w:rsid w:val="00DA537E"/>
    <w:rsid w:val="00DC4ACC"/>
    <w:rsid w:val="00DC5123"/>
    <w:rsid w:val="00DD188B"/>
    <w:rsid w:val="00DD2DC2"/>
    <w:rsid w:val="00DD5B50"/>
    <w:rsid w:val="00DF305C"/>
    <w:rsid w:val="00E0161C"/>
    <w:rsid w:val="00E149F2"/>
    <w:rsid w:val="00E35B0F"/>
    <w:rsid w:val="00E37765"/>
    <w:rsid w:val="00E44247"/>
    <w:rsid w:val="00E54820"/>
    <w:rsid w:val="00E6575E"/>
    <w:rsid w:val="00E77A38"/>
    <w:rsid w:val="00E835E5"/>
    <w:rsid w:val="00ED1A0F"/>
    <w:rsid w:val="00ED2E22"/>
    <w:rsid w:val="00EE0A5D"/>
    <w:rsid w:val="00F0689C"/>
    <w:rsid w:val="00F12377"/>
    <w:rsid w:val="00F1328B"/>
    <w:rsid w:val="00F13DD9"/>
    <w:rsid w:val="00F15C59"/>
    <w:rsid w:val="00F21FBD"/>
    <w:rsid w:val="00F24705"/>
    <w:rsid w:val="00F50E22"/>
    <w:rsid w:val="00F53568"/>
    <w:rsid w:val="00F56CCA"/>
    <w:rsid w:val="00F67BA3"/>
    <w:rsid w:val="00FB38A9"/>
    <w:rsid w:val="00FC79A1"/>
    <w:rsid w:val="00FD0964"/>
    <w:rsid w:val="00FD2711"/>
    <w:rsid w:val="00FD342E"/>
    <w:rsid w:val="00FD426B"/>
    <w:rsid w:val="00FE0E45"/>
    <w:rsid w:val="00FE77BB"/>
    <w:rsid w:val="00FF0158"/>
    <w:rsid w:val="00FF7312"/>
    <w:rsid w:val="00FF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31011"/>
  <w15:docId w15:val="{EDAD14AE-328F-43B2-A8CC-75D5557C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765"/>
    <w:pPr>
      <w:widowControl w:val="0"/>
      <w:ind w:firstLineChars="200" w:firstLine="200"/>
      <w:jc w:val="both"/>
    </w:pPr>
    <w:rPr>
      <w:rFonts w:eastAsia="宋体"/>
      <w:sz w:val="28"/>
    </w:rPr>
  </w:style>
  <w:style w:type="paragraph" w:styleId="1">
    <w:name w:val="heading 1"/>
    <w:basedOn w:val="a"/>
    <w:next w:val="a"/>
    <w:link w:val="10"/>
    <w:uiPriority w:val="9"/>
    <w:qFormat/>
    <w:rsid w:val="00ED1A0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F305C"/>
    <w:pPr>
      <w:keepNext/>
      <w:keepLines/>
      <w:spacing w:before="260" w:after="260" w:line="415" w:lineRule="auto"/>
      <w:ind w:firstLineChars="0" w:firstLine="0"/>
      <w:outlineLvl w:val="1"/>
    </w:pPr>
    <w:rPr>
      <w:rFonts w:asciiTheme="majorHAnsi" w:eastAsia="黑体" w:hAnsiTheme="majorHAnsi" w:cstheme="majorBidi"/>
      <w:b/>
      <w:bCs/>
      <w:sz w:val="32"/>
      <w:szCs w:val="32"/>
    </w:rPr>
  </w:style>
  <w:style w:type="paragraph" w:styleId="3">
    <w:name w:val="heading 3"/>
    <w:basedOn w:val="a"/>
    <w:next w:val="a"/>
    <w:link w:val="30"/>
    <w:autoRedefine/>
    <w:uiPriority w:val="9"/>
    <w:unhideWhenUsed/>
    <w:qFormat/>
    <w:rsid w:val="00DF305C"/>
    <w:pPr>
      <w:keepNext/>
      <w:keepLines/>
      <w:spacing w:before="260" w:after="260" w:line="415" w:lineRule="auto"/>
      <w:ind w:firstLineChars="0" w:firstLine="0"/>
      <w:outlineLvl w:val="2"/>
    </w:pPr>
    <w:rPr>
      <w:rFonts w:ascii="黑体" w:eastAsia="黑体" w:hAnsi="黑体"/>
      <w:b/>
      <w:bCs/>
      <w:sz w:val="32"/>
      <w:szCs w:val="32"/>
    </w:rPr>
  </w:style>
  <w:style w:type="paragraph" w:styleId="4">
    <w:name w:val="heading 4"/>
    <w:basedOn w:val="a"/>
    <w:next w:val="a"/>
    <w:link w:val="40"/>
    <w:uiPriority w:val="9"/>
    <w:unhideWhenUsed/>
    <w:qFormat/>
    <w:rsid w:val="005344F6"/>
    <w:pPr>
      <w:keepNext/>
      <w:keepLines/>
      <w:spacing w:before="280" w:after="290" w:line="377" w:lineRule="auto"/>
      <w:ind w:firstLineChars="0" w:firstLine="0"/>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olbarlabel">
    <w:name w:val="toolbarlabel"/>
    <w:basedOn w:val="a0"/>
    <w:rsid w:val="00824CD8"/>
  </w:style>
  <w:style w:type="character" w:customStyle="1" w:styleId="dropdowntoolbarbutton">
    <w:name w:val="dropdowntoolbarbutton"/>
    <w:basedOn w:val="a0"/>
    <w:rsid w:val="00824CD8"/>
  </w:style>
  <w:style w:type="paragraph" w:styleId="a3">
    <w:name w:val="header"/>
    <w:basedOn w:val="a"/>
    <w:link w:val="a4"/>
    <w:uiPriority w:val="99"/>
    <w:unhideWhenUsed/>
    <w:rsid w:val="00ED1A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1A0F"/>
    <w:rPr>
      <w:sz w:val="18"/>
      <w:szCs w:val="18"/>
    </w:rPr>
  </w:style>
  <w:style w:type="paragraph" w:styleId="a5">
    <w:name w:val="footer"/>
    <w:basedOn w:val="a"/>
    <w:link w:val="a6"/>
    <w:uiPriority w:val="99"/>
    <w:unhideWhenUsed/>
    <w:rsid w:val="00ED1A0F"/>
    <w:pPr>
      <w:tabs>
        <w:tab w:val="center" w:pos="4153"/>
        <w:tab w:val="right" w:pos="8306"/>
      </w:tabs>
      <w:snapToGrid w:val="0"/>
      <w:jc w:val="left"/>
    </w:pPr>
    <w:rPr>
      <w:sz w:val="18"/>
      <w:szCs w:val="18"/>
    </w:rPr>
  </w:style>
  <w:style w:type="character" w:customStyle="1" w:styleId="a6">
    <w:name w:val="页脚 字符"/>
    <w:basedOn w:val="a0"/>
    <w:link w:val="a5"/>
    <w:uiPriority w:val="99"/>
    <w:rsid w:val="00ED1A0F"/>
    <w:rPr>
      <w:sz w:val="18"/>
      <w:szCs w:val="18"/>
    </w:rPr>
  </w:style>
  <w:style w:type="character" w:customStyle="1" w:styleId="10">
    <w:name w:val="标题 1 字符"/>
    <w:basedOn w:val="a0"/>
    <w:link w:val="1"/>
    <w:uiPriority w:val="9"/>
    <w:rsid w:val="00ED1A0F"/>
    <w:rPr>
      <w:b/>
      <w:bCs/>
      <w:kern w:val="44"/>
      <w:sz w:val="44"/>
      <w:szCs w:val="44"/>
    </w:rPr>
  </w:style>
  <w:style w:type="character" w:customStyle="1" w:styleId="20">
    <w:name w:val="标题 2 字符"/>
    <w:basedOn w:val="a0"/>
    <w:link w:val="2"/>
    <w:uiPriority w:val="9"/>
    <w:rsid w:val="00DF305C"/>
    <w:rPr>
      <w:rFonts w:asciiTheme="majorHAnsi" w:eastAsia="黑体" w:hAnsiTheme="majorHAnsi" w:cstheme="majorBidi"/>
      <w:b/>
      <w:bCs/>
      <w:sz w:val="32"/>
      <w:szCs w:val="32"/>
    </w:rPr>
  </w:style>
  <w:style w:type="character" w:customStyle="1" w:styleId="30">
    <w:name w:val="标题 3 字符"/>
    <w:basedOn w:val="a0"/>
    <w:link w:val="3"/>
    <w:uiPriority w:val="9"/>
    <w:rsid w:val="00DF305C"/>
    <w:rPr>
      <w:rFonts w:ascii="黑体" w:eastAsia="黑体" w:hAnsi="黑体"/>
      <w:b/>
      <w:bCs/>
      <w:sz w:val="32"/>
      <w:szCs w:val="32"/>
    </w:rPr>
  </w:style>
  <w:style w:type="character" w:customStyle="1" w:styleId="40">
    <w:name w:val="标题 4 字符"/>
    <w:basedOn w:val="a0"/>
    <w:link w:val="4"/>
    <w:uiPriority w:val="9"/>
    <w:rsid w:val="005344F6"/>
    <w:rPr>
      <w:rFonts w:asciiTheme="majorHAnsi" w:eastAsia="黑体" w:hAnsiTheme="majorHAnsi" w:cstheme="majorBidi"/>
      <w:b/>
      <w:bCs/>
      <w:sz w:val="28"/>
      <w:szCs w:val="28"/>
    </w:rPr>
  </w:style>
  <w:style w:type="character" w:customStyle="1" w:styleId="NormalCharacter">
    <w:name w:val="NormalCharacter"/>
    <w:semiHidden/>
    <w:qFormat/>
    <w:rsid w:val="00DD188B"/>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rsid w:val="00DD188B"/>
    <w:pPr>
      <w:spacing w:line="600" w:lineRule="exact"/>
      <w:ind w:firstLine="640"/>
      <w:textAlignment w:val="baseline"/>
    </w:pPr>
    <w:rPr>
      <w:rFonts w:ascii="黑体" w:eastAsia="黑体" w:hAnsi="黑体"/>
      <w:color w:val="000000"/>
      <w:sz w:val="32"/>
      <w:szCs w:val="32"/>
    </w:rPr>
  </w:style>
  <w:style w:type="character" w:styleId="a7">
    <w:name w:val="annotation reference"/>
    <w:basedOn w:val="a0"/>
    <w:semiHidden/>
    <w:unhideWhenUsed/>
    <w:rsid w:val="00D759D4"/>
    <w:rPr>
      <w:sz w:val="21"/>
      <w:szCs w:val="21"/>
    </w:rPr>
  </w:style>
  <w:style w:type="paragraph" w:styleId="a8">
    <w:name w:val="annotation text"/>
    <w:basedOn w:val="a"/>
    <w:link w:val="a9"/>
    <w:semiHidden/>
    <w:unhideWhenUsed/>
    <w:rsid w:val="00D759D4"/>
    <w:pPr>
      <w:widowControl/>
      <w:ind w:firstLineChars="0" w:firstLine="0"/>
      <w:jc w:val="left"/>
    </w:pPr>
    <w:rPr>
      <w:rFonts w:ascii="Times New Roman" w:hAnsi="Times New Roman" w:cs="Times New Roman"/>
      <w:kern w:val="0"/>
      <w:sz w:val="24"/>
      <w:szCs w:val="24"/>
    </w:rPr>
  </w:style>
  <w:style w:type="character" w:customStyle="1" w:styleId="a9">
    <w:name w:val="批注文字 字符"/>
    <w:basedOn w:val="a0"/>
    <w:link w:val="a8"/>
    <w:semiHidden/>
    <w:rsid w:val="00D759D4"/>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3011">
      <w:bodyDiv w:val="1"/>
      <w:marLeft w:val="0"/>
      <w:marRight w:val="0"/>
      <w:marTop w:val="0"/>
      <w:marBottom w:val="0"/>
      <w:divBdr>
        <w:top w:val="none" w:sz="0" w:space="0" w:color="auto"/>
        <w:left w:val="none" w:sz="0" w:space="0" w:color="auto"/>
        <w:bottom w:val="none" w:sz="0" w:space="0" w:color="auto"/>
        <w:right w:val="none" w:sz="0" w:space="0" w:color="auto"/>
      </w:divBdr>
      <w:divsChild>
        <w:div w:id="397561301">
          <w:marLeft w:val="0"/>
          <w:marRight w:val="0"/>
          <w:marTop w:val="0"/>
          <w:marBottom w:val="0"/>
          <w:divBdr>
            <w:top w:val="none" w:sz="0" w:space="0" w:color="auto"/>
            <w:left w:val="none" w:sz="0" w:space="0" w:color="auto"/>
            <w:bottom w:val="none" w:sz="0" w:space="0" w:color="auto"/>
            <w:right w:val="none" w:sz="0" w:space="0" w:color="auto"/>
          </w:divBdr>
          <w:divsChild>
            <w:div w:id="1954438621">
              <w:marLeft w:val="0"/>
              <w:marRight w:val="0"/>
              <w:marTop w:val="0"/>
              <w:marBottom w:val="0"/>
              <w:divBdr>
                <w:top w:val="none" w:sz="0" w:space="0" w:color="auto"/>
                <w:left w:val="none" w:sz="0" w:space="0" w:color="auto"/>
                <w:bottom w:val="none" w:sz="0" w:space="0" w:color="auto"/>
                <w:right w:val="none" w:sz="0" w:space="0" w:color="auto"/>
              </w:divBdr>
              <w:divsChild>
                <w:div w:id="559638802">
                  <w:marLeft w:val="0"/>
                  <w:marRight w:val="0"/>
                  <w:marTop w:val="0"/>
                  <w:marBottom w:val="0"/>
                  <w:divBdr>
                    <w:top w:val="none" w:sz="0" w:space="0" w:color="auto"/>
                    <w:left w:val="none" w:sz="0" w:space="0" w:color="auto"/>
                    <w:bottom w:val="none" w:sz="0" w:space="0" w:color="auto"/>
                    <w:right w:val="none" w:sz="0" w:space="0" w:color="auto"/>
                  </w:divBdr>
                  <w:divsChild>
                    <w:div w:id="57675219">
                      <w:marLeft w:val="0"/>
                      <w:marRight w:val="0"/>
                      <w:marTop w:val="0"/>
                      <w:marBottom w:val="0"/>
                      <w:divBdr>
                        <w:top w:val="none" w:sz="0" w:space="0" w:color="auto"/>
                        <w:left w:val="none" w:sz="0" w:space="0" w:color="auto"/>
                        <w:bottom w:val="none" w:sz="0" w:space="0" w:color="auto"/>
                        <w:right w:val="none" w:sz="0" w:space="0" w:color="auto"/>
                      </w:divBdr>
                      <w:divsChild>
                        <w:div w:id="1361977763">
                          <w:marLeft w:val="0"/>
                          <w:marRight w:val="30"/>
                          <w:marTop w:val="45"/>
                          <w:marBottom w:val="60"/>
                          <w:divBdr>
                            <w:top w:val="none" w:sz="0" w:space="0" w:color="auto"/>
                            <w:left w:val="none" w:sz="0" w:space="0" w:color="auto"/>
                            <w:bottom w:val="none" w:sz="0" w:space="0" w:color="auto"/>
                            <w:right w:val="none" w:sz="0" w:space="0" w:color="auto"/>
                          </w:divBdr>
                        </w:div>
                      </w:divsChild>
                    </w:div>
                    <w:div w:id="16154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5849">
          <w:marLeft w:val="0"/>
          <w:marRight w:val="0"/>
          <w:marTop w:val="0"/>
          <w:marBottom w:val="0"/>
          <w:divBdr>
            <w:top w:val="none" w:sz="0" w:space="0" w:color="auto"/>
            <w:left w:val="none" w:sz="0" w:space="0" w:color="auto"/>
            <w:bottom w:val="none" w:sz="0" w:space="0" w:color="auto"/>
            <w:right w:val="none" w:sz="0" w:space="0" w:color="auto"/>
          </w:divBdr>
          <w:divsChild>
            <w:div w:id="2131632053">
              <w:marLeft w:val="0"/>
              <w:marRight w:val="0"/>
              <w:marTop w:val="0"/>
              <w:marBottom w:val="0"/>
              <w:divBdr>
                <w:top w:val="none" w:sz="0" w:space="0" w:color="auto"/>
                <w:left w:val="none" w:sz="0" w:space="0" w:color="auto"/>
                <w:bottom w:val="none" w:sz="0" w:space="0" w:color="auto"/>
                <w:right w:val="none" w:sz="0" w:space="0" w:color="auto"/>
              </w:divBdr>
              <w:divsChild>
                <w:div w:id="289018082">
                  <w:marLeft w:val="0"/>
                  <w:marRight w:val="0"/>
                  <w:marTop w:val="15"/>
                  <w:marBottom w:val="0"/>
                  <w:divBdr>
                    <w:top w:val="single" w:sz="48" w:space="0" w:color="auto"/>
                    <w:left w:val="single" w:sz="48" w:space="0" w:color="auto"/>
                    <w:bottom w:val="single" w:sz="48" w:space="0" w:color="auto"/>
                    <w:right w:val="single" w:sz="48" w:space="0" w:color="auto"/>
                  </w:divBdr>
                  <w:divsChild>
                    <w:div w:id="432358128">
                      <w:marLeft w:val="0"/>
                      <w:marRight w:val="0"/>
                      <w:marTop w:val="0"/>
                      <w:marBottom w:val="0"/>
                      <w:divBdr>
                        <w:top w:val="none" w:sz="0" w:space="0" w:color="auto"/>
                        <w:left w:val="none" w:sz="0" w:space="0" w:color="auto"/>
                        <w:bottom w:val="none" w:sz="0" w:space="0" w:color="auto"/>
                        <w:right w:val="none" w:sz="0" w:space="0" w:color="auto"/>
                      </w:divBdr>
                    </w:div>
                  </w:divsChild>
                </w:div>
                <w:div w:id="94787080">
                  <w:marLeft w:val="0"/>
                  <w:marRight w:val="0"/>
                  <w:marTop w:val="15"/>
                  <w:marBottom w:val="0"/>
                  <w:divBdr>
                    <w:top w:val="single" w:sz="48" w:space="0" w:color="auto"/>
                    <w:left w:val="single" w:sz="48" w:space="0" w:color="auto"/>
                    <w:bottom w:val="single" w:sz="48" w:space="0" w:color="auto"/>
                    <w:right w:val="single" w:sz="48" w:space="0" w:color="auto"/>
                  </w:divBdr>
                  <w:divsChild>
                    <w:div w:id="871919877">
                      <w:marLeft w:val="0"/>
                      <w:marRight w:val="0"/>
                      <w:marTop w:val="0"/>
                      <w:marBottom w:val="0"/>
                      <w:divBdr>
                        <w:top w:val="none" w:sz="0" w:space="0" w:color="auto"/>
                        <w:left w:val="none" w:sz="0" w:space="0" w:color="auto"/>
                        <w:bottom w:val="none" w:sz="0" w:space="0" w:color="auto"/>
                        <w:right w:val="none" w:sz="0" w:space="0" w:color="auto"/>
                      </w:divBdr>
                    </w:div>
                  </w:divsChild>
                </w:div>
                <w:div w:id="1276135462">
                  <w:marLeft w:val="0"/>
                  <w:marRight w:val="0"/>
                  <w:marTop w:val="15"/>
                  <w:marBottom w:val="0"/>
                  <w:divBdr>
                    <w:top w:val="single" w:sz="48" w:space="0" w:color="auto"/>
                    <w:left w:val="single" w:sz="48" w:space="0" w:color="auto"/>
                    <w:bottom w:val="single" w:sz="48" w:space="0" w:color="auto"/>
                    <w:right w:val="single" w:sz="48" w:space="0" w:color="auto"/>
                  </w:divBdr>
                  <w:divsChild>
                    <w:div w:id="788566">
                      <w:marLeft w:val="0"/>
                      <w:marRight w:val="0"/>
                      <w:marTop w:val="0"/>
                      <w:marBottom w:val="0"/>
                      <w:divBdr>
                        <w:top w:val="none" w:sz="0" w:space="0" w:color="auto"/>
                        <w:left w:val="none" w:sz="0" w:space="0" w:color="auto"/>
                        <w:bottom w:val="none" w:sz="0" w:space="0" w:color="auto"/>
                        <w:right w:val="none" w:sz="0" w:space="0" w:color="auto"/>
                      </w:divBdr>
                    </w:div>
                  </w:divsChild>
                </w:div>
                <w:div w:id="1497770800">
                  <w:marLeft w:val="0"/>
                  <w:marRight w:val="0"/>
                  <w:marTop w:val="15"/>
                  <w:marBottom w:val="0"/>
                  <w:divBdr>
                    <w:top w:val="single" w:sz="48" w:space="0" w:color="auto"/>
                    <w:left w:val="single" w:sz="48" w:space="0" w:color="auto"/>
                    <w:bottom w:val="single" w:sz="48" w:space="0" w:color="auto"/>
                    <w:right w:val="single" w:sz="48" w:space="0" w:color="auto"/>
                  </w:divBdr>
                  <w:divsChild>
                    <w:div w:id="2058502798">
                      <w:marLeft w:val="0"/>
                      <w:marRight w:val="0"/>
                      <w:marTop w:val="0"/>
                      <w:marBottom w:val="0"/>
                      <w:divBdr>
                        <w:top w:val="none" w:sz="0" w:space="0" w:color="auto"/>
                        <w:left w:val="none" w:sz="0" w:space="0" w:color="auto"/>
                        <w:bottom w:val="none" w:sz="0" w:space="0" w:color="auto"/>
                        <w:right w:val="none" w:sz="0" w:space="0" w:color="auto"/>
                      </w:divBdr>
                    </w:div>
                  </w:divsChild>
                </w:div>
                <w:div w:id="14045688">
                  <w:marLeft w:val="0"/>
                  <w:marRight w:val="0"/>
                  <w:marTop w:val="15"/>
                  <w:marBottom w:val="0"/>
                  <w:divBdr>
                    <w:top w:val="single" w:sz="48" w:space="0" w:color="auto"/>
                    <w:left w:val="single" w:sz="48" w:space="0" w:color="auto"/>
                    <w:bottom w:val="single" w:sz="48" w:space="0" w:color="auto"/>
                    <w:right w:val="single" w:sz="48" w:space="0" w:color="auto"/>
                  </w:divBdr>
                  <w:divsChild>
                    <w:div w:id="1750954672">
                      <w:marLeft w:val="0"/>
                      <w:marRight w:val="0"/>
                      <w:marTop w:val="0"/>
                      <w:marBottom w:val="0"/>
                      <w:divBdr>
                        <w:top w:val="none" w:sz="0" w:space="0" w:color="auto"/>
                        <w:left w:val="none" w:sz="0" w:space="0" w:color="auto"/>
                        <w:bottom w:val="none" w:sz="0" w:space="0" w:color="auto"/>
                        <w:right w:val="none" w:sz="0" w:space="0" w:color="auto"/>
                      </w:divBdr>
                    </w:div>
                  </w:divsChild>
                </w:div>
                <w:div w:id="1196894553">
                  <w:marLeft w:val="0"/>
                  <w:marRight w:val="0"/>
                  <w:marTop w:val="15"/>
                  <w:marBottom w:val="0"/>
                  <w:divBdr>
                    <w:top w:val="single" w:sz="48" w:space="0" w:color="auto"/>
                    <w:left w:val="single" w:sz="48" w:space="0" w:color="auto"/>
                    <w:bottom w:val="single" w:sz="48" w:space="0" w:color="auto"/>
                    <w:right w:val="single" w:sz="48" w:space="0" w:color="auto"/>
                  </w:divBdr>
                  <w:divsChild>
                    <w:div w:id="725448250">
                      <w:marLeft w:val="0"/>
                      <w:marRight w:val="0"/>
                      <w:marTop w:val="0"/>
                      <w:marBottom w:val="0"/>
                      <w:divBdr>
                        <w:top w:val="none" w:sz="0" w:space="0" w:color="auto"/>
                        <w:left w:val="none" w:sz="0" w:space="0" w:color="auto"/>
                        <w:bottom w:val="none" w:sz="0" w:space="0" w:color="auto"/>
                        <w:right w:val="none" w:sz="0" w:space="0" w:color="auto"/>
                      </w:divBdr>
                    </w:div>
                  </w:divsChild>
                </w:div>
                <w:div w:id="1176454365">
                  <w:marLeft w:val="0"/>
                  <w:marRight w:val="0"/>
                  <w:marTop w:val="15"/>
                  <w:marBottom w:val="0"/>
                  <w:divBdr>
                    <w:top w:val="single" w:sz="48" w:space="0" w:color="auto"/>
                    <w:left w:val="single" w:sz="48" w:space="0" w:color="auto"/>
                    <w:bottom w:val="single" w:sz="48" w:space="0" w:color="auto"/>
                    <w:right w:val="single" w:sz="48" w:space="0" w:color="auto"/>
                  </w:divBdr>
                  <w:divsChild>
                    <w:div w:id="1656834725">
                      <w:marLeft w:val="0"/>
                      <w:marRight w:val="0"/>
                      <w:marTop w:val="0"/>
                      <w:marBottom w:val="0"/>
                      <w:divBdr>
                        <w:top w:val="none" w:sz="0" w:space="0" w:color="auto"/>
                        <w:left w:val="none" w:sz="0" w:space="0" w:color="auto"/>
                        <w:bottom w:val="none" w:sz="0" w:space="0" w:color="auto"/>
                        <w:right w:val="none" w:sz="0" w:space="0" w:color="auto"/>
                      </w:divBdr>
                    </w:div>
                  </w:divsChild>
                </w:div>
                <w:div w:id="2018076149">
                  <w:marLeft w:val="0"/>
                  <w:marRight w:val="0"/>
                  <w:marTop w:val="15"/>
                  <w:marBottom w:val="0"/>
                  <w:divBdr>
                    <w:top w:val="single" w:sz="48" w:space="0" w:color="auto"/>
                    <w:left w:val="single" w:sz="48" w:space="0" w:color="auto"/>
                    <w:bottom w:val="single" w:sz="48" w:space="0" w:color="auto"/>
                    <w:right w:val="single" w:sz="48" w:space="0" w:color="auto"/>
                  </w:divBdr>
                  <w:divsChild>
                    <w:div w:id="2119639396">
                      <w:marLeft w:val="0"/>
                      <w:marRight w:val="0"/>
                      <w:marTop w:val="0"/>
                      <w:marBottom w:val="0"/>
                      <w:divBdr>
                        <w:top w:val="none" w:sz="0" w:space="0" w:color="auto"/>
                        <w:left w:val="none" w:sz="0" w:space="0" w:color="auto"/>
                        <w:bottom w:val="none" w:sz="0" w:space="0" w:color="auto"/>
                        <w:right w:val="none" w:sz="0" w:space="0" w:color="auto"/>
                      </w:divBdr>
                    </w:div>
                  </w:divsChild>
                </w:div>
                <w:div w:id="1463303698">
                  <w:marLeft w:val="0"/>
                  <w:marRight w:val="0"/>
                  <w:marTop w:val="15"/>
                  <w:marBottom w:val="0"/>
                  <w:divBdr>
                    <w:top w:val="single" w:sz="48" w:space="0" w:color="auto"/>
                    <w:left w:val="single" w:sz="48" w:space="0" w:color="auto"/>
                    <w:bottom w:val="single" w:sz="48" w:space="0" w:color="auto"/>
                    <w:right w:val="single" w:sz="48" w:space="0" w:color="auto"/>
                  </w:divBdr>
                  <w:divsChild>
                    <w:div w:id="41180312">
                      <w:marLeft w:val="0"/>
                      <w:marRight w:val="0"/>
                      <w:marTop w:val="0"/>
                      <w:marBottom w:val="0"/>
                      <w:divBdr>
                        <w:top w:val="none" w:sz="0" w:space="0" w:color="auto"/>
                        <w:left w:val="none" w:sz="0" w:space="0" w:color="auto"/>
                        <w:bottom w:val="none" w:sz="0" w:space="0" w:color="auto"/>
                        <w:right w:val="none" w:sz="0" w:space="0" w:color="auto"/>
                      </w:divBdr>
                    </w:div>
                  </w:divsChild>
                </w:div>
                <w:div w:id="1224637196">
                  <w:marLeft w:val="0"/>
                  <w:marRight w:val="0"/>
                  <w:marTop w:val="15"/>
                  <w:marBottom w:val="0"/>
                  <w:divBdr>
                    <w:top w:val="single" w:sz="48" w:space="0" w:color="auto"/>
                    <w:left w:val="single" w:sz="48" w:space="0" w:color="auto"/>
                    <w:bottom w:val="single" w:sz="48" w:space="0" w:color="auto"/>
                    <w:right w:val="single" w:sz="48" w:space="0" w:color="auto"/>
                  </w:divBdr>
                  <w:divsChild>
                    <w:div w:id="14618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658">
      <w:bodyDiv w:val="1"/>
      <w:marLeft w:val="0"/>
      <w:marRight w:val="0"/>
      <w:marTop w:val="0"/>
      <w:marBottom w:val="0"/>
      <w:divBdr>
        <w:top w:val="none" w:sz="0" w:space="0" w:color="auto"/>
        <w:left w:val="none" w:sz="0" w:space="0" w:color="auto"/>
        <w:bottom w:val="none" w:sz="0" w:space="0" w:color="auto"/>
        <w:right w:val="none" w:sz="0" w:space="0" w:color="auto"/>
      </w:divBdr>
      <w:divsChild>
        <w:div w:id="1584024241">
          <w:marLeft w:val="446"/>
          <w:marRight w:val="0"/>
          <w:marTop w:val="0"/>
          <w:marBottom w:val="0"/>
          <w:divBdr>
            <w:top w:val="none" w:sz="0" w:space="0" w:color="auto"/>
            <w:left w:val="none" w:sz="0" w:space="0" w:color="auto"/>
            <w:bottom w:val="none" w:sz="0" w:space="0" w:color="auto"/>
            <w:right w:val="none" w:sz="0" w:space="0" w:color="auto"/>
          </w:divBdr>
        </w:div>
      </w:divsChild>
    </w:div>
    <w:div w:id="250701578">
      <w:bodyDiv w:val="1"/>
      <w:marLeft w:val="0"/>
      <w:marRight w:val="0"/>
      <w:marTop w:val="0"/>
      <w:marBottom w:val="0"/>
      <w:divBdr>
        <w:top w:val="none" w:sz="0" w:space="0" w:color="auto"/>
        <w:left w:val="none" w:sz="0" w:space="0" w:color="auto"/>
        <w:bottom w:val="none" w:sz="0" w:space="0" w:color="auto"/>
        <w:right w:val="none" w:sz="0" w:space="0" w:color="auto"/>
      </w:divBdr>
    </w:div>
    <w:div w:id="270280454">
      <w:bodyDiv w:val="1"/>
      <w:marLeft w:val="0"/>
      <w:marRight w:val="0"/>
      <w:marTop w:val="0"/>
      <w:marBottom w:val="0"/>
      <w:divBdr>
        <w:top w:val="none" w:sz="0" w:space="0" w:color="auto"/>
        <w:left w:val="none" w:sz="0" w:space="0" w:color="auto"/>
        <w:bottom w:val="none" w:sz="0" w:space="0" w:color="auto"/>
        <w:right w:val="none" w:sz="0" w:space="0" w:color="auto"/>
      </w:divBdr>
    </w:div>
    <w:div w:id="654844250">
      <w:bodyDiv w:val="1"/>
      <w:marLeft w:val="0"/>
      <w:marRight w:val="0"/>
      <w:marTop w:val="0"/>
      <w:marBottom w:val="0"/>
      <w:divBdr>
        <w:top w:val="none" w:sz="0" w:space="0" w:color="auto"/>
        <w:left w:val="none" w:sz="0" w:space="0" w:color="auto"/>
        <w:bottom w:val="none" w:sz="0" w:space="0" w:color="auto"/>
        <w:right w:val="none" w:sz="0" w:space="0" w:color="auto"/>
      </w:divBdr>
    </w:div>
    <w:div w:id="725877653">
      <w:bodyDiv w:val="1"/>
      <w:marLeft w:val="0"/>
      <w:marRight w:val="0"/>
      <w:marTop w:val="0"/>
      <w:marBottom w:val="0"/>
      <w:divBdr>
        <w:top w:val="none" w:sz="0" w:space="0" w:color="auto"/>
        <w:left w:val="none" w:sz="0" w:space="0" w:color="auto"/>
        <w:bottom w:val="none" w:sz="0" w:space="0" w:color="auto"/>
        <w:right w:val="none" w:sz="0" w:space="0" w:color="auto"/>
      </w:divBdr>
    </w:div>
    <w:div w:id="1334722794">
      <w:bodyDiv w:val="1"/>
      <w:marLeft w:val="0"/>
      <w:marRight w:val="0"/>
      <w:marTop w:val="0"/>
      <w:marBottom w:val="0"/>
      <w:divBdr>
        <w:top w:val="none" w:sz="0" w:space="0" w:color="auto"/>
        <w:left w:val="none" w:sz="0" w:space="0" w:color="auto"/>
        <w:bottom w:val="none" w:sz="0" w:space="0" w:color="auto"/>
        <w:right w:val="none" w:sz="0" w:space="0" w:color="auto"/>
      </w:divBdr>
    </w:div>
    <w:div w:id="19048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22</Pages>
  <Words>5161</Words>
  <Characters>5265</Characters>
  <Application>Microsoft Office Word</Application>
  <DocSecurity>0</DocSecurity>
  <Lines>263</Lines>
  <Paragraphs>170</Paragraphs>
  <ScaleCrop>false</ScaleCrop>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31</cp:revision>
  <dcterms:created xsi:type="dcterms:W3CDTF">2024-11-01T11:29:00Z</dcterms:created>
  <dcterms:modified xsi:type="dcterms:W3CDTF">2025-03-30T01:59:00Z</dcterms:modified>
</cp:coreProperties>
</file>